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3" w:rsidRPr="0044055E" w:rsidRDefault="00524543" w:rsidP="00524543">
      <w:pPr>
        <w:jc w:val="right"/>
        <w:rPr>
          <w:b/>
        </w:rPr>
      </w:pPr>
      <w:r w:rsidRPr="0044055E">
        <w:rPr>
          <w:b/>
        </w:rPr>
        <w:t xml:space="preserve">Załącznik numer 2 do SIWZ </w:t>
      </w:r>
    </w:p>
    <w:p w:rsidR="00524543" w:rsidRDefault="00524543" w:rsidP="00524543"/>
    <w:p w:rsidR="00524543" w:rsidRDefault="00524543" w:rsidP="00524543">
      <w:r>
        <w:t xml:space="preserve">(pieczęć wykonawcy) </w:t>
      </w:r>
    </w:p>
    <w:p w:rsidR="00524543" w:rsidRDefault="00524543" w:rsidP="00524543"/>
    <w:p w:rsidR="00524543" w:rsidRPr="0044055E" w:rsidRDefault="00524543" w:rsidP="00524543">
      <w:pPr>
        <w:jc w:val="center"/>
        <w:rPr>
          <w:b/>
        </w:rPr>
      </w:pPr>
      <w:r w:rsidRPr="0044055E">
        <w:rPr>
          <w:b/>
        </w:rPr>
        <w:t>OFERTA</w:t>
      </w:r>
    </w:p>
    <w:p w:rsidR="00524543" w:rsidRDefault="00524543" w:rsidP="00524543">
      <w:r>
        <w:t xml:space="preserve">Pełna nazwa wykonawcy: __________________________________________________________ Siedziba i adres wykonawcy: ________________________________________________________ REGON:__________________________ NIP: __________________________________________ Telefon: _________________________ </w:t>
      </w:r>
      <w:proofErr w:type="spellStart"/>
      <w:r>
        <w:t>Fax</w:t>
      </w:r>
      <w:proofErr w:type="spellEnd"/>
      <w:r>
        <w:t xml:space="preserve">: __________________________________________ Adres e-mail: ____________________________________________________________________ </w:t>
      </w:r>
    </w:p>
    <w:p w:rsidR="00524543" w:rsidRPr="006F44F3" w:rsidRDefault="00524543" w:rsidP="00524543">
      <w:pPr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 xml:space="preserve">Czy Wykonawca jest małym/średnim przedsiębiorcą  </w:t>
      </w:r>
      <w:r w:rsidRPr="006F44F3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524543" w:rsidRPr="006F44F3" w:rsidRDefault="00524543" w:rsidP="00524543">
      <w:pPr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24543" w:rsidRDefault="00524543" w:rsidP="00524543"/>
    <w:p w:rsidR="00524543" w:rsidRDefault="00524543" w:rsidP="00524543">
      <w:r w:rsidRPr="00422F2C">
        <w:t xml:space="preserve">W odpowiedzi na ogłoszenie o wszczęciu postępowania o udzielenie zamówienia publicznego w trybie przetargu nieograniczonego, którego przedmiotem jest „zorganizowanie kompleksowego najmu </w:t>
      </w:r>
      <w:proofErr w:type="spellStart"/>
      <w:r w:rsidRPr="00422F2C">
        <w:t>outdoorowych</w:t>
      </w:r>
      <w:proofErr w:type="spellEnd"/>
      <w:r w:rsidRPr="00422F2C">
        <w:t xml:space="preserve"> powierzchni reklamowych dla Muzeum II Wojny Światowej w Gdańsku”,</w:t>
      </w:r>
      <w:r>
        <w:t xml:space="preserve"> oferujemy wykonanie ww. przedmiotu zamówienia zgodnie z wymogami Specyfikacji Istotnych Warunków Zamówienia („SIWZ”) za cenę:</w:t>
      </w:r>
    </w:p>
    <w:p w:rsidR="00524543" w:rsidRDefault="00524543" w:rsidP="00524543"/>
    <w:tbl>
      <w:tblPr>
        <w:tblStyle w:val="Tabela-Siatka"/>
        <w:tblW w:w="0" w:type="auto"/>
        <w:tblLook w:val="04A0"/>
      </w:tblPr>
      <w:tblGrid>
        <w:gridCol w:w="3037"/>
        <w:gridCol w:w="3011"/>
        <w:gridCol w:w="3014"/>
      </w:tblGrid>
      <w:tr w:rsidR="00524543" w:rsidTr="00A0153C">
        <w:tc>
          <w:tcPr>
            <w:tcW w:w="3037" w:type="dxa"/>
          </w:tcPr>
          <w:p w:rsidR="00524543" w:rsidRDefault="00524543" w:rsidP="00A0153C">
            <w:pPr>
              <w:tabs>
                <w:tab w:val="left" w:pos="6120"/>
              </w:tabs>
            </w:pPr>
            <w:r>
              <w:t>Pozycja</w:t>
            </w: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  <w:r>
              <w:t xml:space="preserve"> Cena netto</w:t>
            </w: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  <w:r>
              <w:t>Cena brutto</w:t>
            </w:r>
          </w:p>
        </w:tc>
      </w:tr>
      <w:tr w:rsidR="00524543" w:rsidTr="00A0153C">
        <w:trPr>
          <w:trHeight w:val="624"/>
        </w:trPr>
        <w:tc>
          <w:tcPr>
            <w:tcW w:w="9062" w:type="dxa"/>
            <w:gridSpan w:val="3"/>
            <w:shd w:val="clear" w:color="auto" w:fill="FFFFFF" w:themeFill="background1"/>
          </w:tcPr>
          <w:p w:rsidR="00524543" w:rsidRDefault="00524543" w:rsidP="00A0153C">
            <w:pPr>
              <w:tabs>
                <w:tab w:val="left" w:pos="6120"/>
              </w:tabs>
            </w:pPr>
            <w:r w:rsidRPr="007C57F6">
              <w:t>Najem powierzchni reklamowych typu billboard nie mniejszej niż 50 m2 na terenie Gdańska, nie dalej jak w promieniu 500 metrów od dworca Głównego PKP  oraz 500 m od Dworca PKP Wrzeszcz</w:t>
            </w:r>
          </w:p>
        </w:tc>
      </w:tr>
      <w:tr w:rsidR="00524543" w:rsidTr="00A0153C">
        <w:trPr>
          <w:trHeight w:val="624"/>
        </w:trPr>
        <w:tc>
          <w:tcPr>
            <w:tcW w:w="3037" w:type="dxa"/>
            <w:shd w:val="clear" w:color="auto" w:fill="FFFFFF" w:themeFill="background1"/>
          </w:tcPr>
          <w:p w:rsidR="00524543" w:rsidRDefault="00524543" w:rsidP="00A0153C">
            <w:pPr>
              <w:tabs>
                <w:tab w:val="left" w:pos="6120"/>
              </w:tabs>
            </w:pPr>
            <w:r>
              <w:t>1.Lokalizacja</w:t>
            </w:r>
          </w:p>
          <w:p w:rsidR="00524543" w:rsidRPr="007C57F6" w:rsidRDefault="00524543" w:rsidP="00A0153C">
            <w:pPr>
              <w:tabs>
                <w:tab w:val="left" w:pos="6120"/>
              </w:tabs>
            </w:pPr>
            <w:r>
              <w:t>Gdzie:</w:t>
            </w: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624"/>
        </w:trPr>
        <w:tc>
          <w:tcPr>
            <w:tcW w:w="3037" w:type="dxa"/>
            <w:shd w:val="clear" w:color="auto" w:fill="FFFFFF" w:themeFill="background1"/>
          </w:tcPr>
          <w:p w:rsidR="00524543" w:rsidRDefault="00524543" w:rsidP="00A0153C">
            <w:pPr>
              <w:tabs>
                <w:tab w:val="left" w:pos="6120"/>
              </w:tabs>
            </w:pPr>
            <w:r>
              <w:t>2.Lokalizacja</w:t>
            </w:r>
          </w:p>
          <w:p w:rsidR="00524543" w:rsidRPr="007C57F6" w:rsidRDefault="00524543" w:rsidP="00A0153C">
            <w:pPr>
              <w:tabs>
                <w:tab w:val="left" w:pos="6120"/>
              </w:tabs>
            </w:pPr>
            <w:r>
              <w:t>Gdzie:</w:t>
            </w: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624"/>
        </w:trPr>
        <w:tc>
          <w:tcPr>
            <w:tcW w:w="3037" w:type="dxa"/>
            <w:shd w:val="clear" w:color="auto" w:fill="FFFFFF" w:themeFill="background1"/>
          </w:tcPr>
          <w:p w:rsidR="00524543" w:rsidRDefault="00524543" w:rsidP="00A0153C">
            <w:pPr>
              <w:tabs>
                <w:tab w:val="left" w:pos="6120"/>
              </w:tabs>
            </w:pPr>
            <w:r>
              <w:t>3.Lokalizacja</w:t>
            </w:r>
          </w:p>
          <w:p w:rsidR="00524543" w:rsidRPr="007C57F6" w:rsidRDefault="00524543" w:rsidP="00A0153C">
            <w:pPr>
              <w:tabs>
                <w:tab w:val="left" w:pos="6120"/>
              </w:tabs>
            </w:pPr>
            <w:r>
              <w:t>Gdzie:</w:t>
            </w: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624"/>
        </w:trPr>
        <w:tc>
          <w:tcPr>
            <w:tcW w:w="3037" w:type="dxa"/>
            <w:shd w:val="clear" w:color="auto" w:fill="FFFFFF" w:themeFill="background1"/>
          </w:tcPr>
          <w:p w:rsidR="00524543" w:rsidRDefault="00524543" w:rsidP="00A0153C">
            <w:pPr>
              <w:tabs>
                <w:tab w:val="left" w:pos="6120"/>
              </w:tabs>
            </w:pPr>
            <w:r>
              <w:t>4.Lokalizacja</w:t>
            </w:r>
          </w:p>
          <w:p w:rsidR="00524543" w:rsidRPr="007C57F6" w:rsidRDefault="00524543" w:rsidP="00A0153C">
            <w:pPr>
              <w:tabs>
                <w:tab w:val="left" w:pos="6120"/>
              </w:tabs>
            </w:pPr>
            <w:r>
              <w:t>Gdzie:</w:t>
            </w: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624"/>
        </w:trPr>
        <w:tc>
          <w:tcPr>
            <w:tcW w:w="3037" w:type="dxa"/>
            <w:shd w:val="clear" w:color="auto" w:fill="FFFFFF" w:themeFill="background1"/>
          </w:tcPr>
          <w:p w:rsidR="00524543" w:rsidRDefault="00524543" w:rsidP="00A0153C">
            <w:pPr>
              <w:tabs>
                <w:tab w:val="left" w:pos="6120"/>
              </w:tabs>
            </w:pPr>
            <w:r>
              <w:t>5.Lokalizacja</w:t>
            </w:r>
          </w:p>
          <w:p w:rsidR="00524543" w:rsidRPr="007C57F6" w:rsidRDefault="00524543" w:rsidP="00A0153C">
            <w:pPr>
              <w:tabs>
                <w:tab w:val="left" w:pos="6120"/>
              </w:tabs>
            </w:pPr>
            <w:r>
              <w:t>Gdzie:</w:t>
            </w: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624"/>
        </w:trPr>
        <w:tc>
          <w:tcPr>
            <w:tcW w:w="3037" w:type="dxa"/>
            <w:shd w:val="clear" w:color="auto" w:fill="FFFFFF" w:themeFill="background1"/>
          </w:tcPr>
          <w:p w:rsidR="00524543" w:rsidRDefault="00524543" w:rsidP="00A0153C">
            <w:pPr>
              <w:tabs>
                <w:tab w:val="left" w:pos="6120"/>
              </w:tabs>
            </w:pPr>
            <w:r>
              <w:t>6.Lokalizacja</w:t>
            </w:r>
          </w:p>
          <w:p w:rsidR="00524543" w:rsidRPr="007C57F6" w:rsidRDefault="00524543" w:rsidP="00A0153C">
            <w:pPr>
              <w:tabs>
                <w:tab w:val="left" w:pos="6120"/>
              </w:tabs>
            </w:pPr>
            <w:r>
              <w:t>Gdzie:</w:t>
            </w: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704"/>
        </w:trPr>
        <w:tc>
          <w:tcPr>
            <w:tcW w:w="3037" w:type="dxa"/>
            <w:shd w:val="clear" w:color="auto" w:fill="FFFFFF" w:themeFill="background1"/>
          </w:tcPr>
          <w:p w:rsidR="00524543" w:rsidRPr="007C57F6" w:rsidRDefault="00524543" w:rsidP="00A0153C">
            <w:r w:rsidRPr="007C57F6">
              <w:t xml:space="preserve">Najem powierzchni reklamowych na terenie Gdańska na nośnikach typu </w:t>
            </w:r>
            <w:proofErr w:type="spellStart"/>
            <w:r w:rsidRPr="007C57F6">
              <w:t>Citylight</w:t>
            </w:r>
            <w:proofErr w:type="spellEnd"/>
            <w:r w:rsidRPr="007C57F6">
              <w:t xml:space="preserve"> na przystankach komunikacji miejskiej znajdujących się w promieniu 5 km od dworca Głównego PKP</w:t>
            </w:r>
          </w:p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685"/>
        </w:trPr>
        <w:tc>
          <w:tcPr>
            <w:tcW w:w="3037" w:type="dxa"/>
          </w:tcPr>
          <w:p w:rsidR="00524543" w:rsidRDefault="00524543" w:rsidP="00A0153C">
            <w:pPr>
              <w:tabs>
                <w:tab w:val="left" w:pos="6120"/>
              </w:tabs>
            </w:pPr>
            <w:r w:rsidRPr="007C57F6">
              <w:lastRenderedPageBreak/>
              <w:t>Najem powierzchni reklamowych na słupach reklamowych w postaci opaski/ring plakatów wokół słupa/ w strefie I na terenie Gdańska, Gdyni, Sopotu wraz z usługą oklejenia słupów miejskich</w:t>
            </w: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709"/>
        </w:trPr>
        <w:tc>
          <w:tcPr>
            <w:tcW w:w="9062" w:type="dxa"/>
            <w:gridSpan w:val="3"/>
          </w:tcPr>
          <w:p w:rsidR="00524543" w:rsidRDefault="00524543" w:rsidP="00A0153C">
            <w:pPr>
              <w:tabs>
                <w:tab w:val="left" w:pos="6120"/>
              </w:tabs>
            </w:pPr>
            <w:r w:rsidRPr="007C57F6">
              <w:t>Najem powierzchni reklamowej typu ekrany LED na terenie Trójmiasta o powierzchni nie mniejszej niż 20m2 z możliwością emitowania spotu reklamowego nie krótszego niż 15 sec – nie rzadziej niż co 10 minut</w:t>
            </w:r>
          </w:p>
        </w:tc>
      </w:tr>
      <w:tr w:rsidR="00524543" w:rsidTr="00A0153C">
        <w:trPr>
          <w:trHeight w:val="709"/>
        </w:trPr>
        <w:tc>
          <w:tcPr>
            <w:tcW w:w="3037" w:type="dxa"/>
          </w:tcPr>
          <w:p w:rsidR="00524543" w:rsidRDefault="00524543" w:rsidP="00A0153C">
            <w:pPr>
              <w:tabs>
                <w:tab w:val="left" w:pos="6120"/>
              </w:tabs>
            </w:pPr>
            <w:r>
              <w:t>1.Lokalizacja</w:t>
            </w:r>
          </w:p>
          <w:p w:rsidR="00524543" w:rsidRPr="007C57F6" w:rsidRDefault="00524543" w:rsidP="00A0153C">
            <w:pPr>
              <w:tabs>
                <w:tab w:val="left" w:pos="6120"/>
              </w:tabs>
            </w:pPr>
            <w:r>
              <w:t>Gdzie:</w:t>
            </w: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709"/>
        </w:trPr>
        <w:tc>
          <w:tcPr>
            <w:tcW w:w="3037" w:type="dxa"/>
          </w:tcPr>
          <w:p w:rsidR="00524543" w:rsidRDefault="00524543" w:rsidP="00A0153C">
            <w:pPr>
              <w:tabs>
                <w:tab w:val="left" w:pos="6120"/>
              </w:tabs>
            </w:pPr>
            <w:r>
              <w:t>2.Lokalizacja</w:t>
            </w:r>
          </w:p>
          <w:p w:rsidR="00524543" w:rsidRPr="007C57F6" w:rsidRDefault="00524543" w:rsidP="00A0153C">
            <w:pPr>
              <w:tabs>
                <w:tab w:val="left" w:pos="6120"/>
              </w:tabs>
            </w:pPr>
            <w:r>
              <w:t>Gdzie:</w:t>
            </w: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709"/>
        </w:trPr>
        <w:tc>
          <w:tcPr>
            <w:tcW w:w="3037" w:type="dxa"/>
          </w:tcPr>
          <w:p w:rsidR="00524543" w:rsidRDefault="00524543" w:rsidP="00A0153C">
            <w:pPr>
              <w:tabs>
                <w:tab w:val="left" w:pos="6120"/>
              </w:tabs>
            </w:pPr>
            <w:r>
              <w:t>3.Lokalizacja</w:t>
            </w:r>
          </w:p>
          <w:p w:rsidR="00524543" w:rsidRPr="007C57F6" w:rsidRDefault="00524543" w:rsidP="00A0153C">
            <w:pPr>
              <w:tabs>
                <w:tab w:val="left" w:pos="6120"/>
              </w:tabs>
            </w:pPr>
            <w:r>
              <w:t>Gdzie:</w:t>
            </w: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709"/>
        </w:trPr>
        <w:tc>
          <w:tcPr>
            <w:tcW w:w="3037" w:type="dxa"/>
          </w:tcPr>
          <w:p w:rsidR="00524543" w:rsidRDefault="00524543" w:rsidP="00A0153C">
            <w:pPr>
              <w:tabs>
                <w:tab w:val="left" w:pos="6120"/>
              </w:tabs>
            </w:pPr>
            <w:r>
              <w:t>4.Lokalizacja</w:t>
            </w:r>
          </w:p>
          <w:p w:rsidR="00524543" w:rsidRPr="007C57F6" w:rsidRDefault="00524543" w:rsidP="00A0153C">
            <w:pPr>
              <w:tabs>
                <w:tab w:val="left" w:pos="6120"/>
              </w:tabs>
            </w:pPr>
            <w:r>
              <w:t>Gdzie:</w:t>
            </w: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705"/>
        </w:trPr>
        <w:tc>
          <w:tcPr>
            <w:tcW w:w="3037" w:type="dxa"/>
          </w:tcPr>
          <w:p w:rsidR="00524543" w:rsidRPr="007C57F6" w:rsidRDefault="00524543" w:rsidP="00A0153C">
            <w:r w:rsidRPr="007C57F6">
              <w:t xml:space="preserve">Najem powierzchni reklamowej na </w:t>
            </w:r>
            <w:proofErr w:type="spellStart"/>
            <w:r w:rsidRPr="007C57F6">
              <w:t>siatkach-banerach</w:t>
            </w:r>
            <w:proofErr w:type="spellEnd"/>
            <w:r w:rsidRPr="007C57F6">
              <w:t xml:space="preserve"> w hali odlotów na lotnisku im. Lecha Wałęsy w Gdańsku </w:t>
            </w:r>
          </w:p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705"/>
        </w:trPr>
        <w:tc>
          <w:tcPr>
            <w:tcW w:w="3037" w:type="dxa"/>
          </w:tcPr>
          <w:p w:rsidR="00524543" w:rsidRPr="007C57F6" w:rsidRDefault="00524543" w:rsidP="00A0153C">
            <w:r w:rsidRPr="007C57F6">
              <w:t>Najem powierzchni reklamowej na ekranach LED w minimum 15 pociągach dalekobieżnych jadących w stronę Gdańska z możliwością emitowania spotu reklamowego nie krótszego niż 15 sec</w:t>
            </w:r>
          </w:p>
          <w:p w:rsidR="00524543" w:rsidRPr="007C57F6" w:rsidRDefault="00524543" w:rsidP="00A0153C"/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705"/>
        </w:trPr>
        <w:tc>
          <w:tcPr>
            <w:tcW w:w="3037" w:type="dxa"/>
          </w:tcPr>
          <w:p w:rsidR="00524543" w:rsidRPr="007C57F6" w:rsidRDefault="00524543" w:rsidP="00A0153C">
            <w:r w:rsidRPr="007C57F6">
              <w:t xml:space="preserve">Kampania promocyjna w postaci emitowania filmu promocyjnego w kinie przed  seansami filmowymi </w:t>
            </w:r>
          </w:p>
          <w:p w:rsidR="00524543" w:rsidRPr="007C57F6" w:rsidRDefault="00524543" w:rsidP="00A0153C"/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c>
          <w:tcPr>
            <w:tcW w:w="3037" w:type="dxa"/>
          </w:tcPr>
          <w:p w:rsidR="00524543" w:rsidRPr="007C57F6" w:rsidRDefault="00524543" w:rsidP="00A0153C">
            <w:r w:rsidRPr="007C57F6">
              <w:t xml:space="preserve">Najem powierzchni reklamowej na środkach komunikacji miejskiej –tramwaj. </w:t>
            </w:r>
            <w:proofErr w:type="spellStart"/>
            <w:r w:rsidRPr="007C57F6">
              <w:t>Obrandowanie</w:t>
            </w:r>
            <w:proofErr w:type="spellEnd"/>
            <w:r w:rsidRPr="007C57F6">
              <w:t xml:space="preserve"> całego pojazdu</w:t>
            </w:r>
          </w:p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493"/>
        </w:trPr>
        <w:tc>
          <w:tcPr>
            <w:tcW w:w="3037" w:type="dxa"/>
          </w:tcPr>
          <w:p w:rsidR="00524543" w:rsidRPr="004612F5" w:rsidRDefault="00524543" w:rsidP="00A0153C">
            <w:r w:rsidRPr="004612F5">
              <w:lastRenderedPageBreak/>
              <w:t xml:space="preserve">Usługa graficzna w postaci zaprojektowania oraz przygotowania materiałów graficznych na potrzeby przeprowadzenia „Kampanii promocyjnej Muzeum II Wojny Światowej”    </w:t>
            </w:r>
          </w:p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  <w:tr w:rsidR="00524543" w:rsidTr="00A0153C">
        <w:trPr>
          <w:trHeight w:val="510"/>
        </w:trPr>
        <w:tc>
          <w:tcPr>
            <w:tcW w:w="3037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  <w:p w:rsidR="00524543" w:rsidRPr="004612F5" w:rsidRDefault="00524543" w:rsidP="00A0153C">
            <w:pPr>
              <w:tabs>
                <w:tab w:val="left" w:pos="6120"/>
              </w:tabs>
              <w:rPr>
                <w:b/>
              </w:rPr>
            </w:pPr>
            <w:r w:rsidRPr="004612F5">
              <w:rPr>
                <w:b/>
              </w:rPr>
              <w:t>SUMA ŁĄCZNIE</w:t>
            </w:r>
            <w:r>
              <w:rPr>
                <w:b/>
              </w:rPr>
              <w:t xml:space="preserve"> </w:t>
            </w:r>
          </w:p>
        </w:tc>
        <w:tc>
          <w:tcPr>
            <w:tcW w:w="3011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  <w:tc>
          <w:tcPr>
            <w:tcW w:w="3014" w:type="dxa"/>
          </w:tcPr>
          <w:p w:rsidR="00524543" w:rsidRDefault="00524543" w:rsidP="00A0153C">
            <w:pPr>
              <w:tabs>
                <w:tab w:val="left" w:pos="6120"/>
              </w:tabs>
            </w:pPr>
          </w:p>
        </w:tc>
      </w:tr>
    </w:tbl>
    <w:p w:rsidR="00524543" w:rsidRDefault="00524543" w:rsidP="00524543">
      <w:pPr>
        <w:tabs>
          <w:tab w:val="left" w:pos="6120"/>
        </w:tabs>
      </w:pPr>
    </w:p>
    <w:p w:rsidR="00524543" w:rsidRDefault="00524543" w:rsidP="00524543">
      <w:pPr>
        <w:tabs>
          <w:tab w:val="left" w:pos="6120"/>
        </w:tabs>
      </w:pPr>
      <w:r>
        <w:tab/>
      </w:r>
    </w:p>
    <w:p w:rsidR="00524543" w:rsidRPr="00A73958" w:rsidRDefault="00524543" w:rsidP="00524543">
      <w:pPr>
        <w:rPr>
          <w:b/>
        </w:rPr>
      </w:pPr>
      <w:r w:rsidRPr="00A73958">
        <w:rPr>
          <w:b/>
        </w:rPr>
        <w:t>Łącznie za wszystkie pozycje:</w:t>
      </w:r>
    </w:p>
    <w:p w:rsidR="00524543" w:rsidRDefault="00524543" w:rsidP="00524543">
      <w:r>
        <w:t xml:space="preserve"> ____________________________ złotych brutto (słownie ………………………….złotych brutto), w tym podatek VAT (………%).</w:t>
      </w:r>
    </w:p>
    <w:p w:rsidR="00524543" w:rsidRDefault="00524543" w:rsidP="00524543"/>
    <w:p w:rsidR="00524543" w:rsidRPr="00CA31A6" w:rsidRDefault="00524543" w:rsidP="00524543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076EFD">
        <w:rPr>
          <w:rFonts w:ascii="Times New Roman" w:hAnsi="Times New Roman" w:cs="Times New Roman"/>
          <w:b/>
          <w:u w:val="single"/>
        </w:rPr>
        <w:t xml:space="preserve">Termin </w:t>
      </w:r>
      <w:proofErr w:type="spellStart"/>
      <w:r w:rsidRPr="00076EFD">
        <w:rPr>
          <w:rFonts w:ascii="Times New Roman" w:hAnsi="Times New Roman" w:cs="Times New Roman"/>
          <w:b/>
          <w:u w:val="single"/>
        </w:rPr>
        <w:t>płatności:…………………dni</w:t>
      </w:r>
      <w:proofErr w:type="spellEnd"/>
      <w:r>
        <w:rPr>
          <w:rFonts w:ascii="Times New Roman" w:hAnsi="Times New Roman" w:cs="Times New Roman"/>
          <w:u w:val="single"/>
        </w:rPr>
        <w:t xml:space="preserve"> (minimalny 14/ maksymalny do 30 dni)</w:t>
      </w:r>
    </w:p>
    <w:p w:rsidR="00524543" w:rsidRDefault="00524543" w:rsidP="00524543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</w:rPr>
      </w:pPr>
      <w:r w:rsidRPr="00700715">
        <w:rPr>
          <w:rFonts w:ascii="Times New Roman" w:hAnsi="Times New Roman" w:cs="Times New Roman"/>
        </w:rPr>
        <w:t xml:space="preserve">W przypadku nie </w:t>
      </w:r>
      <w:r>
        <w:rPr>
          <w:rFonts w:ascii="Times New Roman" w:hAnsi="Times New Roman" w:cs="Times New Roman"/>
        </w:rPr>
        <w:t>określenia terminu płatności w sposób jednoznaczny</w:t>
      </w:r>
      <w:r w:rsidRPr="00700715">
        <w:rPr>
          <w:rFonts w:ascii="Times New Roman" w:hAnsi="Times New Roman" w:cs="Times New Roman"/>
        </w:rPr>
        <w:t xml:space="preserve">, Zamawiający przyjemnie </w:t>
      </w:r>
      <w:r>
        <w:rPr>
          <w:rFonts w:ascii="Times New Roman" w:hAnsi="Times New Roman" w:cs="Times New Roman"/>
        </w:rPr>
        <w:t>minimalny termin płatności</w:t>
      </w:r>
      <w:r w:rsidRPr="00700715">
        <w:rPr>
          <w:rFonts w:ascii="Times New Roman" w:hAnsi="Times New Roman" w:cs="Times New Roman"/>
        </w:rPr>
        <w:t xml:space="preserve"> tj. </w:t>
      </w:r>
      <w:r>
        <w:rPr>
          <w:rFonts w:ascii="Times New Roman" w:hAnsi="Times New Roman"/>
        </w:rPr>
        <w:t>14 dni kalendarzowych</w:t>
      </w:r>
    </w:p>
    <w:p w:rsidR="00524543" w:rsidRPr="00700715" w:rsidRDefault="00524543" w:rsidP="00524543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524543" w:rsidRDefault="00524543" w:rsidP="00524543">
      <w:pPr>
        <w:jc w:val="both"/>
      </w:pPr>
      <w:r w:rsidRPr="005335B1">
        <w:rPr>
          <w:b/>
        </w:rPr>
        <w:t xml:space="preserve">Wykonawca zobowiązany jest do dołączenia wykazu </w:t>
      </w:r>
      <w:r w:rsidRPr="005335B1">
        <w:rPr>
          <w:b/>
          <w:u w:val="single"/>
        </w:rPr>
        <w:t xml:space="preserve">adresów, wraz z podaniem odległości lokalizacji poszczególnych </w:t>
      </w:r>
      <w:proofErr w:type="spellStart"/>
      <w:r w:rsidRPr="005335B1">
        <w:rPr>
          <w:b/>
          <w:u w:val="single"/>
        </w:rPr>
        <w:t>outdoorów</w:t>
      </w:r>
      <w:proofErr w:type="spellEnd"/>
      <w:r w:rsidRPr="005335B1">
        <w:rPr>
          <w:b/>
          <w:u w:val="single"/>
        </w:rPr>
        <w:t xml:space="preserve">, </w:t>
      </w:r>
      <w:r w:rsidRPr="005335B1">
        <w:rPr>
          <w:b/>
        </w:rPr>
        <w:t xml:space="preserve">w celu oceny zgodności treści oferty z treścią SIWZ. W przypadku nie dołączenia wykazu, bądź niezgodności z treścią SIWZ oferta Wykonawcy podlegać będzie odrzuceniu na podstawie art. 89 ust. 1 </w:t>
      </w:r>
      <w:proofErr w:type="spellStart"/>
      <w:r w:rsidRPr="005335B1">
        <w:rPr>
          <w:b/>
        </w:rPr>
        <w:t>pkt</w:t>
      </w:r>
      <w:proofErr w:type="spellEnd"/>
      <w:r w:rsidRPr="005335B1">
        <w:rPr>
          <w:b/>
        </w:rPr>
        <w:t xml:space="preserve"> 2 ustawy – </w:t>
      </w:r>
      <w:proofErr w:type="spellStart"/>
      <w:r w:rsidRPr="005335B1">
        <w:rPr>
          <w:b/>
        </w:rPr>
        <w:t>Pzp</w:t>
      </w:r>
      <w:proofErr w:type="spellEnd"/>
      <w:r w:rsidRPr="005335B1">
        <w:rPr>
          <w:b/>
        </w:rPr>
        <w:t>. Uwaga. Treści oferty nie można uzupełniać po terminie składania ofert. Wykaz nie jest dokumentem z art. 25, w związku z tym nie podlega uzupełnieniu . Zamiast</w:t>
      </w:r>
      <w:r>
        <w:rPr>
          <w:b/>
        </w:rPr>
        <w:t xml:space="preserve"> oddzielnego wykazu Wykonawca żądane dane może wpisać bezpośrednio w powyżej znajdującej się tabeli z wyceną.</w:t>
      </w:r>
    </w:p>
    <w:p w:rsidR="00524543" w:rsidRPr="0075460B" w:rsidRDefault="00524543" w:rsidP="00524543">
      <w:pPr>
        <w:rPr>
          <w:b/>
        </w:rPr>
      </w:pPr>
    </w:p>
    <w:p w:rsidR="00524543" w:rsidRPr="0075460B" w:rsidRDefault="00524543" w:rsidP="00524543">
      <w:pPr>
        <w:rPr>
          <w:b/>
        </w:rPr>
      </w:pPr>
    </w:p>
    <w:p w:rsidR="00524543" w:rsidRPr="00E35BEE" w:rsidRDefault="00524543" w:rsidP="00524543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  <w:t>Uwaga</w:t>
      </w:r>
      <w:r w:rsidRPr="00E35BEE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  <w:t>:</w:t>
      </w:r>
    </w:p>
    <w:p w:rsidR="00524543" w:rsidRPr="00700715" w:rsidRDefault="00524543" w:rsidP="00524543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00715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 tj. że to Zamawiający a nie Wykonawca będzie zobligowany do rozliczenia podatku VAT w swoim Urzędzie Skarbowym,, wskazując nazwę (rodzaj) towaru lub usługi, których dostawa lub świadczenie będzie prowadzić do jego powstania, oraz wskazując ich wartość bez kwoty podatku</w:t>
      </w:r>
    </w:p>
    <w:p w:rsidR="00524543" w:rsidRPr="00A42E5F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4543" w:rsidRPr="00A42E5F" w:rsidRDefault="00524543" w:rsidP="005245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24543" w:rsidRPr="00A42E5F" w:rsidRDefault="00524543" w:rsidP="005245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2E5F">
        <w:rPr>
          <w:rFonts w:ascii="Times New Roman" w:eastAsia="Times New Roman" w:hAnsi="Times New Roman" w:cs="Times New Roman"/>
          <w:lang w:eastAsia="pl-PL"/>
        </w:rPr>
        <w:t>Ponadto oświadczamy, że:</w:t>
      </w:r>
    </w:p>
    <w:p w:rsidR="00524543" w:rsidRPr="00700715" w:rsidRDefault="00524543" w:rsidP="0052454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Oświadczam/my, że cena ryczałto</w:t>
      </w:r>
      <w:r>
        <w:rPr>
          <w:rFonts w:ascii="Times New Roman" w:hAnsi="Times New Roman" w:cs="Times New Roman"/>
        </w:rPr>
        <w:t>wa wskazana dla oferowanej części zamówienia</w:t>
      </w:r>
      <w:r w:rsidRPr="00700715">
        <w:rPr>
          <w:rFonts w:ascii="Times New Roman" w:hAnsi="Times New Roman" w:cs="Times New Roman"/>
        </w:rPr>
        <w:t xml:space="preserve">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wad.</w:t>
      </w:r>
    </w:p>
    <w:p w:rsidR="00524543" w:rsidRPr="00700715" w:rsidRDefault="00524543" w:rsidP="0052454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lastRenderedPageBreak/>
        <w:t>Oświadczam/y, że zapoznaliśmy się ze SIWZ i nie wnosimy do niej zastrzeżeń oraz zdobyliśmy konieczne informacje do przygotowania oferty.</w:t>
      </w:r>
    </w:p>
    <w:p w:rsidR="00524543" w:rsidRPr="00700715" w:rsidRDefault="00524543" w:rsidP="0052454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Oświadczam/y, że jesteśmy związani złożoną ofertą przez okres 30 dni - bieg terminu związania ofertą rozpoczyna się wraz  z upływem terminu składania ofert.</w:t>
      </w:r>
    </w:p>
    <w:p w:rsidR="00524543" w:rsidRPr="00700715" w:rsidRDefault="00524543" w:rsidP="0052454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Akceptuję/</w:t>
      </w:r>
      <w:proofErr w:type="spellStart"/>
      <w:r w:rsidRPr="00700715">
        <w:rPr>
          <w:rFonts w:ascii="Times New Roman" w:hAnsi="Times New Roman" w:cs="Times New Roman"/>
        </w:rPr>
        <w:t>emy</w:t>
      </w:r>
      <w:proofErr w:type="spellEnd"/>
      <w:r w:rsidRPr="00700715">
        <w:rPr>
          <w:rFonts w:ascii="Times New Roman" w:hAnsi="Times New Roman" w:cs="Times New Roman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524543" w:rsidRPr="00700715" w:rsidRDefault="00524543" w:rsidP="0052454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Oświadczam/my, że zapoznaliśmy się ze wszystkimi warunkami zamówienia oraz dokumentami dotyczącymi przedmiotu zamówienia i akceptujemy je bez zastrzeżeń.</w:t>
      </w:r>
    </w:p>
    <w:p w:rsidR="00524543" w:rsidRPr="00700715" w:rsidRDefault="00524543" w:rsidP="0052454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524543" w:rsidRPr="00700715" w:rsidRDefault="00524543" w:rsidP="0052454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524543" w:rsidRPr="00700715" w:rsidRDefault="00524543" w:rsidP="0052454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3935"/>
      </w:tblGrid>
      <w:tr w:rsidR="00524543" w:rsidRPr="00700715" w:rsidTr="00A0153C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4543" w:rsidRPr="00700715" w:rsidRDefault="00524543" w:rsidP="00A0153C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43" w:rsidRPr="00700715" w:rsidRDefault="00524543" w:rsidP="00A0153C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</w:rPr>
            </w:pPr>
            <w:r w:rsidRPr="00700715">
              <w:rPr>
                <w:rFonts w:ascii="Times New Roman" w:hAnsi="Times New Roman" w:cs="Times New Roman"/>
              </w:rPr>
              <w:t>O ile dotyczy podać zakres - opis części zamówienia, której wykonanie Wykonawca powierzy podwykonawcy/nazwy</w:t>
            </w:r>
          </w:p>
        </w:tc>
      </w:tr>
      <w:tr w:rsidR="00524543" w:rsidRPr="00700715" w:rsidTr="00A0153C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4543" w:rsidRPr="00700715" w:rsidRDefault="00524543" w:rsidP="00A0153C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43" w:rsidRPr="00700715" w:rsidRDefault="00524543" w:rsidP="00A0153C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  <w:p w:rsidR="00524543" w:rsidRPr="00700715" w:rsidRDefault="00524543" w:rsidP="00A0153C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4543" w:rsidRPr="00700715" w:rsidRDefault="00524543" w:rsidP="0052454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* niepotrzebne skreślić. </w:t>
      </w:r>
    </w:p>
    <w:p w:rsidR="00524543" w:rsidRPr="00700715" w:rsidRDefault="00524543" w:rsidP="00524543">
      <w:pPr>
        <w:spacing w:after="12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>Nie wypełnienie powyższej tabeli spowoduje przyjęcie, iż Wykonawca samodzielnie bez udziału podwykonawców wykona niniejsze zamówienie.</w:t>
      </w:r>
    </w:p>
    <w:p w:rsidR="00524543" w:rsidRPr="00700715" w:rsidRDefault="00524543" w:rsidP="00524543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Załączniki do oferty, stanowiące jej integralną część:</w:t>
      </w:r>
    </w:p>
    <w:p w:rsidR="00524543" w:rsidRPr="00700715" w:rsidRDefault="00524543" w:rsidP="0052454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24543" w:rsidRPr="00700715" w:rsidRDefault="00524543" w:rsidP="00524543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24543" w:rsidRPr="00700715" w:rsidRDefault="00524543" w:rsidP="005245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Pouczony o odpowiedzialności karnej art. 297 ustawy z dnia 6 czerwca 1997r.- Kodeks karny  tj. „</w:t>
      </w:r>
      <w:r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>Art.</w:t>
      </w:r>
      <w:r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</w:t>
      </w:r>
      <w:r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297.</w:t>
      </w:r>
      <w:r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shd w:val="clear" w:color="auto" w:fill="FFFFFF"/>
          <w:lang w:eastAsia="pl-PL"/>
        </w:rPr>
        <w:t>  </w:t>
      </w:r>
      <w:r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§ </w:t>
      </w:r>
      <w:r w:rsidRPr="007007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1.</w:t>
      </w:r>
      <w:r w:rsidRPr="00700715">
        <w:rPr>
          <w:rFonts w:ascii="Times New Roman" w:eastAsia="Times New Roman" w:hAnsi="Times New Roman" w:cs="Times New Roman" w:hint="eastAsia"/>
          <w:b/>
          <w:bCs/>
          <w:color w:val="333333"/>
          <w:sz w:val="20"/>
          <w:szCs w:val="20"/>
          <w:lang w:eastAsia="pl-PL"/>
        </w:rPr>
        <w:t> 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Kto, w celu uzyskania dla siebie lub kogo innego, od banku lub jednostki organizacyjnej prowadz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cej podobn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dzia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alno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ść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gospodarcz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podstawie ustawy albo od organu lub instytucji dysponuj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cych 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rodkami publicznymi - kredytu, po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ż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yczki pieni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nej, por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czenia, gwarancji, akredytywy, dotacji, subwencji, potwierdzenia przez bank zobowi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zania wynikaj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cego z por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czenia lub z gwarancji lub podobnego 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wiadczenia pieni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ęż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nego na okre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lony cel gospodarczy, instrumentu p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 publicznego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przedk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ada podrobiony, przerobiony, po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wiadczaj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cy nieprawd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 nierzetelny dokument albo nierzetelne, pisemne 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wiadczenie dotycz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ą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ce okoliczno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 istotnym znaczeniu dla uzyskania wymienionego wsparcia finansowego, instrumentu p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ł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atniczego </w:t>
      </w:r>
      <w:r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lub zam</w:t>
      </w:r>
      <w:r w:rsidRPr="00700715">
        <w:rPr>
          <w:rFonts w:ascii="Times New Roman" w:eastAsia="Times New Roman" w:hAnsi="Times New Roman" w:cs="Times New Roman" w:hint="eastAsia"/>
          <w:b/>
          <w:color w:val="333333"/>
          <w:sz w:val="20"/>
          <w:szCs w:val="20"/>
          <w:lang w:eastAsia="pl-PL"/>
        </w:rPr>
        <w:t>ó</w:t>
      </w:r>
      <w:r w:rsidRPr="0070071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wienia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podlega karze pozbawienia wolno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ś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ci od 3 miesi</w:t>
      </w:r>
      <w:r w:rsidRPr="00700715">
        <w:rPr>
          <w:rFonts w:ascii="Times New Roman" w:eastAsia="Times New Roman" w:hAnsi="Times New Roman" w:cs="Times New Roman" w:hint="eastAsia"/>
          <w:color w:val="333333"/>
          <w:sz w:val="20"/>
          <w:szCs w:val="20"/>
          <w:lang w:eastAsia="pl-PL"/>
        </w:rPr>
        <w:t>ę</w:t>
      </w:r>
      <w:r w:rsidRPr="00700715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cy do lat 5”, </w:t>
      </w:r>
      <w:r w:rsidRPr="00700715">
        <w:rPr>
          <w:rFonts w:ascii="Times New Roman" w:hAnsi="Times New Roman" w:cs="Times New Roman"/>
          <w:sz w:val="20"/>
          <w:szCs w:val="20"/>
        </w:rPr>
        <w:t>oświadczam, że oferta oraz załączone do niej dokumenty opisują stan prawny i faktyczny aktualny na dzień złożenia oferty.</w:t>
      </w:r>
    </w:p>
    <w:p w:rsidR="00524543" w:rsidRPr="00700715" w:rsidRDefault="00524543" w:rsidP="00524543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524543" w:rsidRPr="00700715" w:rsidRDefault="00524543" w:rsidP="00524543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00715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524543" w:rsidRPr="00700715" w:rsidRDefault="00524543" w:rsidP="00524543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:rsidR="00524543" w:rsidRDefault="00524543" w:rsidP="00524543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0715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:rsidR="00524543" w:rsidRDefault="00524543" w:rsidP="005245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                                  </w:t>
      </w:r>
      <w:r w:rsidRPr="00700715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:rsidR="00524543" w:rsidRPr="00E54424" w:rsidRDefault="00524543" w:rsidP="005245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00715">
        <w:rPr>
          <w:rFonts w:ascii="Times New Roman" w:hAnsi="Times New Roman" w:cs="Times New Roman"/>
          <w:sz w:val="20"/>
          <w:szCs w:val="20"/>
        </w:rPr>
        <w:t>miejscowość, data</w:t>
      </w:r>
    </w:p>
    <w:p w:rsidR="00524543" w:rsidRDefault="00524543" w:rsidP="00524543"/>
    <w:sectPr w:rsidR="00524543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543"/>
    <w:rsid w:val="001F1D4D"/>
    <w:rsid w:val="00524543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454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543"/>
  </w:style>
  <w:style w:type="table" w:styleId="Tabela-Siatka">
    <w:name w:val="Table Grid"/>
    <w:basedOn w:val="Standardowy"/>
    <w:uiPriority w:val="39"/>
    <w:rsid w:val="0052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6929</Characters>
  <Application>Microsoft Office Word</Application>
  <DocSecurity>0</DocSecurity>
  <Lines>57</Lines>
  <Paragraphs>16</Paragraphs>
  <ScaleCrop>false</ScaleCrop>
  <Company>Muzeum II Wojny Światowej w Gdańsku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2019-04-26T12:33:00Z</dcterms:created>
  <dcterms:modified xsi:type="dcterms:W3CDTF">2019-04-26T12:36:00Z</dcterms:modified>
</cp:coreProperties>
</file>