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38" w:rsidRPr="00A55AFF" w:rsidRDefault="00530638" w:rsidP="00530638">
      <w:pPr>
        <w:pStyle w:val="Zwykytekst"/>
        <w:autoSpaceDE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AF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530638" w:rsidRPr="00A55AFF" w:rsidRDefault="00530638" w:rsidP="00530638">
      <w:pPr>
        <w:spacing w:after="0"/>
        <w:jc w:val="right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30638" w:rsidRPr="00A55AFF" w:rsidRDefault="00530638" w:rsidP="00530638">
      <w:pPr>
        <w:rPr>
          <w:rFonts w:ascii="Times New Roman" w:hAnsi="Times New Roman"/>
        </w:rPr>
      </w:pPr>
      <w:r w:rsidRPr="00A55AFF">
        <w:rPr>
          <w:rFonts w:ascii="Times New Roman" w:hAnsi="Times New Roman"/>
        </w:rPr>
        <w:tab/>
      </w:r>
    </w:p>
    <w:p w:rsidR="00530638" w:rsidRPr="00A55AFF" w:rsidRDefault="00530638" w:rsidP="00530638">
      <w:pPr>
        <w:ind w:left="6372" w:firstLine="708"/>
        <w:rPr>
          <w:rFonts w:ascii="Times New Roman" w:hAnsi="Times New Roman"/>
        </w:rPr>
      </w:pPr>
      <w:r w:rsidRPr="00A55AFF">
        <w:rPr>
          <w:rFonts w:ascii="Times New Roman" w:hAnsi="Times New Roman"/>
        </w:rPr>
        <w:t>PA.280.4.2020</w:t>
      </w:r>
    </w:p>
    <w:p w:rsidR="00530638" w:rsidRPr="00A55AFF" w:rsidRDefault="00530638" w:rsidP="00530638">
      <w:pPr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530638" w:rsidRPr="00A55AFF" w:rsidRDefault="00530638" w:rsidP="00530638">
      <w:pPr>
        <w:rPr>
          <w:rFonts w:ascii="Times New Roman" w:hAnsi="Times New Roman"/>
          <w:sz w:val="20"/>
          <w:szCs w:val="20"/>
        </w:rPr>
      </w:pPr>
      <w:r w:rsidRPr="00A55AFF">
        <w:rPr>
          <w:rFonts w:ascii="Times New Roman" w:hAnsi="Times New Roman"/>
          <w:sz w:val="20"/>
          <w:szCs w:val="20"/>
        </w:rPr>
        <w:t xml:space="preserve">                    (pieczęć wykonawcy )</w:t>
      </w:r>
    </w:p>
    <w:p w:rsidR="00530638" w:rsidRPr="00A55AFF" w:rsidRDefault="00530638" w:rsidP="00530638">
      <w:pPr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tabs>
          <w:tab w:val="left" w:pos="540"/>
        </w:tabs>
        <w:spacing w:after="40"/>
        <w:ind w:left="4860"/>
        <w:rPr>
          <w:rFonts w:ascii="Verdana" w:hAnsi="Verdana"/>
        </w:rPr>
      </w:pPr>
      <w:r w:rsidRPr="00A55AFF">
        <w:rPr>
          <w:rFonts w:ascii="Verdana" w:hAnsi="Verdana"/>
        </w:rPr>
        <w:t>Muzeum II Wojny Światowej</w:t>
      </w:r>
    </w:p>
    <w:p w:rsidR="00530638" w:rsidRPr="00A55AFF" w:rsidRDefault="00530638" w:rsidP="00530638">
      <w:pPr>
        <w:tabs>
          <w:tab w:val="left" w:pos="540"/>
        </w:tabs>
        <w:spacing w:after="40"/>
        <w:ind w:left="4860"/>
        <w:rPr>
          <w:rFonts w:ascii="Verdana" w:hAnsi="Verdana"/>
        </w:rPr>
      </w:pPr>
      <w:r w:rsidRPr="00A55AFF">
        <w:rPr>
          <w:rFonts w:ascii="Verdana" w:hAnsi="Verdana"/>
        </w:rPr>
        <w:t>w Gdańsku</w:t>
      </w:r>
    </w:p>
    <w:p w:rsidR="00530638" w:rsidRPr="00A55AFF" w:rsidRDefault="00530638" w:rsidP="00530638">
      <w:pPr>
        <w:ind w:left="4860"/>
        <w:rPr>
          <w:rFonts w:ascii="Verdana" w:hAnsi="Verdana"/>
        </w:rPr>
      </w:pPr>
      <w:r w:rsidRPr="00A55AFF">
        <w:rPr>
          <w:rFonts w:ascii="Verdana" w:hAnsi="Verdana"/>
        </w:rPr>
        <w:t>Plac Władysława  Bartoszewskiego 1</w:t>
      </w:r>
    </w:p>
    <w:p w:rsidR="00530638" w:rsidRPr="00A55AFF" w:rsidRDefault="00530638" w:rsidP="00530638">
      <w:pPr>
        <w:ind w:left="4860"/>
        <w:rPr>
          <w:rFonts w:ascii="Verdana" w:hAnsi="Verdana"/>
        </w:rPr>
      </w:pPr>
      <w:r w:rsidRPr="00A55AFF">
        <w:rPr>
          <w:rFonts w:ascii="Verdana" w:hAnsi="Verdana"/>
        </w:rPr>
        <w:t>80-862 Gdańsk</w:t>
      </w:r>
    </w:p>
    <w:p w:rsidR="00530638" w:rsidRPr="00A55AFF" w:rsidRDefault="00530638" w:rsidP="00530638">
      <w:pPr>
        <w:spacing w:after="120"/>
        <w:ind w:left="4536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spacing w:after="120"/>
        <w:ind w:left="4536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jc w:val="center"/>
        <w:rPr>
          <w:rFonts w:ascii="Times New Roman" w:hAnsi="Times New Roman"/>
          <w:b/>
          <w:sz w:val="28"/>
          <w:szCs w:val="28"/>
        </w:rPr>
      </w:pPr>
      <w:r w:rsidRPr="00A55AFF">
        <w:rPr>
          <w:rFonts w:ascii="Times New Roman" w:hAnsi="Times New Roman"/>
          <w:b/>
          <w:sz w:val="28"/>
          <w:szCs w:val="28"/>
        </w:rPr>
        <w:t>OFERTA</w:t>
      </w:r>
    </w:p>
    <w:p w:rsidR="00530638" w:rsidRPr="00A55AFF" w:rsidRDefault="00530638" w:rsidP="00530638">
      <w:pPr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Nazwa i siedziba Wykonawcy. ...................................................................................................................................................</w:t>
      </w:r>
    </w:p>
    <w:p w:rsidR="00530638" w:rsidRPr="00A55AFF" w:rsidRDefault="00530638" w:rsidP="00530638">
      <w:pPr>
        <w:rPr>
          <w:rFonts w:ascii="Times New Roman" w:hAnsi="Times New Roman"/>
          <w:sz w:val="24"/>
          <w:szCs w:val="24"/>
          <w:lang w:val="en-US"/>
        </w:rPr>
      </w:pPr>
      <w:r w:rsidRPr="00A55AFF">
        <w:rPr>
          <w:rFonts w:ascii="Times New Roman" w:hAnsi="Times New Roman"/>
          <w:sz w:val="24"/>
          <w:szCs w:val="24"/>
          <w:lang w:val="en-US"/>
        </w:rPr>
        <w:t>Tel/fax…………………………………………………………………………………………</w:t>
      </w:r>
    </w:p>
    <w:p w:rsidR="00530638" w:rsidRPr="00A55AFF" w:rsidRDefault="00530638" w:rsidP="00530638">
      <w:pPr>
        <w:rPr>
          <w:rFonts w:ascii="Times New Roman" w:hAnsi="Times New Roman"/>
          <w:sz w:val="24"/>
          <w:szCs w:val="24"/>
          <w:lang w:val="en-US"/>
        </w:rPr>
      </w:pPr>
      <w:r w:rsidRPr="00A55AFF">
        <w:rPr>
          <w:rFonts w:ascii="Times New Roman" w:hAnsi="Times New Roman"/>
          <w:sz w:val="24"/>
          <w:szCs w:val="24"/>
          <w:lang w:val="en-US"/>
        </w:rPr>
        <w:t>e-mail………………………………………………………………………………………….</w:t>
      </w:r>
    </w:p>
    <w:p w:rsidR="00530638" w:rsidRPr="00A55AFF" w:rsidRDefault="00530638" w:rsidP="00530638">
      <w:pPr>
        <w:rPr>
          <w:rFonts w:ascii="Times New Roman" w:hAnsi="Times New Roman"/>
          <w:sz w:val="24"/>
          <w:szCs w:val="24"/>
          <w:lang w:val="en-US"/>
        </w:rPr>
      </w:pPr>
      <w:r w:rsidRPr="00A55AFF">
        <w:rPr>
          <w:rFonts w:ascii="Times New Roman" w:hAnsi="Times New Roman"/>
          <w:sz w:val="24"/>
          <w:szCs w:val="24"/>
          <w:lang w:val="en-US"/>
        </w:rPr>
        <w:t>NIP……………………………………………………………………………………………</w:t>
      </w:r>
    </w:p>
    <w:p w:rsidR="00530638" w:rsidRPr="00A55AFF" w:rsidRDefault="00530638" w:rsidP="00530638">
      <w:pPr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REGON………………………………………………………………………………………</w:t>
      </w:r>
    </w:p>
    <w:p w:rsidR="00530638" w:rsidRPr="00A55AFF" w:rsidRDefault="00530638" w:rsidP="0053063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55AFF">
        <w:rPr>
          <w:rFonts w:ascii="Times New Roman" w:hAnsi="Times New Roman" w:cs="Times New Roman"/>
          <w:sz w:val="22"/>
          <w:szCs w:val="22"/>
          <w:lang w:val="pl-PL"/>
        </w:rPr>
        <w:t>Wykonawca deklaruje, że ww. środki komunikacji będą czynne, aktualne, sprawnie działające przez cały okres postępowania.</w:t>
      </w:r>
    </w:p>
    <w:p w:rsidR="00530638" w:rsidRPr="00A55AFF" w:rsidRDefault="00530638" w:rsidP="00530638">
      <w:pPr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r w:rsidRPr="00A55AFF">
        <w:rPr>
          <w:rFonts w:ascii="Times New Roman" w:hAnsi="Times New Roman"/>
          <w:sz w:val="24"/>
          <w:szCs w:val="24"/>
        </w:rPr>
        <w:t xml:space="preserve">Czy Wykonawca jest małym/średnim przedsiębiorcą  </w:t>
      </w:r>
      <w:r w:rsidRPr="00A55AFF">
        <w:rPr>
          <w:rFonts w:ascii="Times New Roman" w:hAnsi="Times New Roman"/>
          <w:b/>
          <w:sz w:val="24"/>
          <w:szCs w:val="24"/>
        </w:rPr>
        <w:t>TAK/NIE*</w:t>
      </w:r>
    </w:p>
    <w:p w:rsidR="00530638" w:rsidRPr="00A55AFF" w:rsidRDefault="00530638" w:rsidP="00530638">
      <w:pPr>
        <w:rPr>
          <w:rFonts w:ascii="Times New Roman" w:hAnsi="Times New Roman"/>
          <w:sz w:val="20"/>
          <w:szCs w:val="20"/>
        </w:rPr>
      </w:pPr>
      <w:r w:rsidRPr="00A55AFF">
        <w:rPr>
          <w:rFonts w:ascii="Times New Roman" w:hAnsi="Times New Roman"/>
          <w:sz w:val="20"/>
          <w:szCs w:val="20"/>
        </w:rPr>
        <w:t>*niepotrzebne skreślić</w:t>
      </w:r>
    </w:p>
    <w:p w:rsidR="00530638" w:rsidRPr="00A55AFF" w:rsidRDefault="00530638" w:rsidP="00530638">
      <w:pPr>
        <w:spacing w:after="0"/>
        <w:jc w:val="both"/>
      </w:pPr>
      <w:r w:rsidRPr="00A55AFF">
        <w:rPr>
          <w:rFonts w:ascii="Times New Roman" w:hAnsi="Times New Roman"/>
          <w:sz w:val="24"/>
          <w:szCs w:val="24"/>
        </w:rPr>
        <w:t>nawiązując do ogłoszenia o postępowaniu na: prace około archeologiczne w ramach badań archeologicznych 2020r. związanych z inwestycją „Budowa Muzeum Westerplatte i Rewaloryzacja Pola Bitwy 1939”</w:t>
      </w:r>
    </w:p>
    <w:p w:rsidR="00530638" w:rsidRPr="00A55AFF" w:rsidRDefault="00530638" w:rsidP="005306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oferujemy wykonanie za: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rPr>
          <w:b/>
          <w:sz w:val="24"/>
          <w:szCs w:val="24"/>
        </w:rPr>
      </w:pPr>
      <w:r w:rsidRPr="00A55AFF">
        <w:rPr>
          <w:b/>
          <w:sz w:val="32"/>
          <w:szCs w:val="32"/>
        </w:rPr>
        <w:t>Część I</w:t>
      </w:r>
      <w:r w:rsidRPr="00A55AFF">
        <w:rPr>
          <w:b/>
          <w:sz w:val="24"/>
          <w:szCs w:val="24"/>
        </w:rPr>
        <w:t xml:space="preserve"> – zapewnienie prac saperskich w trakcie trwania prac archeologicznych: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30638" w:rsidRPr="00A55AFF" w:rsidRDefault="00530638" w:rsidP="00530638">
      <w:pPr>
        <w:pStyle w:val="Akapitzlist"/>
        <w:numPr>
          <w:ilvl w:val="1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Cena: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1 godzina…………. zł brutto, w tym podatek VAT….%, …………zł. netto,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łącznie 520 godzin (65 dni x 8 h)………….zł brutto, w tym podatek VAT….%, …………zł. netto,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pStyle w:val="Akapitzlist"/>
        <w:numPr>
          <w:ilvl w:val="1"/>
          <w:numId w:val="1"/>
        </w:numPr>
        <w:spacing w:after="120"/>
        <w:jc w:val="both"/>
      </w:pPr>
      <w:r w:rsidRPr="00A55AFF">
        <w:rPr>
          <w:rFonts w:ascii="Times New Roman" w:hAnsi="Times New Roman"/>
          <w:b/>
          <w:sz w:val="24"/>
          <w:szCs w:val="24"/>
        </w:rPr>
        <w:lastRenderedPageBreak/>
        <w:t>Doświadczenie osoby wyznaczonej do realizacji zamówienia w pracach saperskich polegających na oczyszczaniu terenu z materiałów niebezpiecznych i wybuchowych</w:t>
      </w:r>
      <w:r w:rsidRPr="00A55AFF">
        <w:rPr>
          <w:rFonts w:ascii="Times New Roman" w:hAnsi="Times New Roman"/>
          <w:b/>
          <w:sz w:val="24"/>
          <w:szCs w:val="24"/>
          <w:shd w:val="clear" w:color="auto" w:fill="FFFF00"/>
        </w:rPr>
        <w:t xml:space="preserve"> </w:t>
      </w:r>
      <w:r w:rsidRPr="00A55AFF">
        <w:rPr>
          <w:rFonts w:ascii="Times New Roman" w:hAnsi="Times New Roman"/>
          <w:b/>
          <w:sz w:val="24"/>
          <w:szCs w:val="24"/>
        </w:rPr>
        <w:t>pochodzenia wojskowego wykonywanych w przeciągu 3 ostatnich lat z podaniem ich łącznej powierzchni (w ha)</w:t>
      </w:r>
    </w:p>
    <w:p w:rsidR="00530638" w:rsidRPr="00A55AFF" w:rsidRDefault="00530638" w:rsidP="00530638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A55AFF">
        <w:rPr>
          <w:rFonts w:ascii="Times New Roman" w:hAnsi="Times New Roman"/>
          <w:sz w:val="24"/>
          <w:szCs w:val="24"/>
        </w:rPr>
        <w:t>- obszar o łącznej powierzchni minimum 100 ha – 10 punktów</w:t>
      </w:r>
    </w:p>
    <w:p w:rsidR="00530638" w:rsidRPr="00A55AFF" w:rsidRDefault="00530638" w:rsidP="00530638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A55AFF">
        <w:rPr>
          <w:rFonts w:ascii="Times New Roman" w:hAnsi="Times New Roman"/>
          <w:sz w:val="24"/>
          <w:szCs w:val="24"/>
        </w:rPr>
        <w:t>- obszar o łącznej powierzchni minimum 200 ha – 20 punktów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596"/>
        <w:gridCol w:w="2567"/>
        <w:gridCol w:w="1665"/>
        <w:gridCol w:w="1556"/>
        <w:gridCol w:w="2678"/>
      </w:tblGrid>
      <w:tr w:rsidR="00530638" w:rsidRPr="00A55AFF" w:rsidTr="00572A34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r w:rsidRPr="00A55AFF">
              <w:t>Lp.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r w:rsidRPr="00A55AFF">
              <w:t xml:space="preserve">Przedmiot zamówienia (prace saperskie polegające na oczyszczaniu terenu z materiałów niebezpiecznych i wybuchowych pochodzenia wojskowego)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r w:rsidRPr="00A55AFF">
              <w:t>Nazwa odbiorcy</w:t>
            </w:r>
          </w:p>
          <w:p w:rsidR="00530638" w:rsidRPr="00A55AFF" w:rsidRDefault="00530638" w:rsidP="00572A34">
            <w:r w:rsidRPr="00A55AFF">
              <w:t>i jego adres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r w:rsidRPr="00A55AFF">
              <w:t>Czas realizacji zamówienia od – do (dd/mm/rrrr)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r w:rsidRPr="00A55AFF">
              <w:t>Obszar – powierzchnia (ha)</w:t>
            </w:r>
          </w:p>
        </w:tc>
      </w:tr>
      <w:tr w:rsidR="00530638" w:rsidRPr="00A55AFF" w:rsidTr="00572A34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/>
          <w:p w:rsidR="00530638" w:rsidRPr="00A55AFF" w:rsidRDefault="00530638" w:rsidP="00572A34">
            <w:r w:rsidRPr="00A55AFF">
              <w:t>1</w:t>
            </w:r>
          </w:p>
          <w:p w:rsidR="00530638" w:rsidRPr="00A55AFF" w:rsidRDefault="00530638" w:rsidP="00572A34"/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/>
        </w:tc>
      </w:tr>
      <w:tr w:rsidR="00530638" w:rsidRPr="00A55AFF" w:rsidTr="00572A34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/>
          <w:p w:rsidR="00530638" w:rsidRPr="00A55AFF" w:rsidRDefault="00530638" w:rsidP="00572A34">
            <w:r w:rsidRPr="00A55AFF">
              <w:t>2</w:t>
            </w:r>
          </w:p>
          <w:p w:rsidR="00530638" w:rsidRPr="00A55AFF" w:rsidRDefault="00530638" w:rsidP="00572A34"/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/>
        </w:tc>
      </w:tr>
      <w:tr w:rsidR="00530638" w:rsidRPr="00A55AFF" w:rsidTr="00572A34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r w:rsidRPr="00A55AFF">
              <w:t>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/>
        </w:tc>
      </w:tr>
      <w:tr w:rsidR="00530638" w:rsidRPr="00A55AFF" w:rsidTr="00572A34">
        <w:trPr>
          <w:trHeight w:val="1036"/>
        </w:trPr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r w:rsidRPr="00A55AFF">
              <w:t xml:space="preserve">Łączny obszar </w:t>
            </w:r>
          </w:p>
          <w:p w:rsidR="00530638" w:rsidRPr="00A55AFF" w:rsidRDefault="00530638" w:rsidP="00572A34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/>
        </w:tc>
      </w:tr>
    </w:tbl>
    <w:p w:rsidR="00530638" w:rsidRPr="00A55AFF" w:rsidRDefault="00530638" w:rsidP="00530638">
      <w:r w:rsidRPr="00A55AFF">
        <w:t>Niewypełnienie wykazu będzie traktowane jako brak wykazania się przez osobę wyznaczoną do realizacji zamówienia minimalnym doświadczeniem przy wykonywaniu w/w prac tj. poniżej 100 ha– w danym kryterium wyboru ofert – oferta otrzyma 0 punktów.</w:t>
      </w:r>
    </w:p>
    <w:p w:rsidR="00530638" w:rsidRPr="00A55AFF" w:rsidRDefault="00530638" w:rsidP="00530638">
      <w:pPr>
        <w:rPr>
          <w:rFonts w:ascii="Times New Roman" w:hAnsi="Times New Roman"/>
        </w:rPr>
      </w:pPr>
      <w:r w:rsidRPr="00A55AFF">
        <w:rPr>
          <w:rFonts w:ascii="Times New Roman" w:hAnsi="Times New Roman"/>
        </w:rPr>
        <w:t>Uwaga:</w:t>
      </w:r>
    </w:p>
    <w:p w:rsidR="00530638" w:rsidRPr="00A55AFF" w:rsidRDefault="00530638" w:rsidP="00530638">
      <w:pPr>
        <w:rPr>
          <w:rFonts w:ascii="Times New Roman" w:hAnsi="Times New Roman"/>
        </w:rPr>
      </w:pPr>
      <w:r w:rsidRPr="00A55AFF">
        <w:rPr>
          <w:rFonts w:ascii="Times New Roman" w:hAnsi="Times New Roman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pStyle w:val="Akapitzlist"/>
        <w:numPr>
          <w:ilvl w:val="1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lastRenderedPageBreak/>
        <w:t>Doświadczenie osoby wyznaczonej do realizacji zamówienia - prowadzącej nadzór saperski w badaniach na obszarach objętych ochroną archeologiczną pod nadzorem archeologów z podaniem ich łącznego czasu trwania i miejsca prowadzonych prac wykonanych w przeciągu 3 ostatnich lat – podane w dniach kalendarzowych:</w:t>
      </w:r>
    </w:p>
    <w:p w:rsidR="00530638" w:rsidRPr="00A55AFF" w:rsidRDefault="00530638" w:rsidP="00530638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- badania o łącznym czasie trwania prac minimum 90 dni– 10 punktów</w:t>
      </w:r>
    </w:p>
    <w:p w:rsidR="00530638" w:rsidRPr="00A55AFF" w:rsidRDefault="00530638" w:rsidP="00530638">
      <w:pPr>
        <w:pStyle w:val="Akapitzlist"/>
        <w:spacing w:after="120"/>
        <w:ind w:left="360"/>
        <w:jc w:val="both"/>
      </w:pPr>
      <w:r w:rsidRPr="00A55AFF">
        <w:rPr>
          <w:rFonts w:ascii="Times New Roman" w:hAnsi="Times New Roman"/>
          <w:sz w:val="24"/>
          <w:szCs w:val="24"/>
        </w:rPr>
        <w:t>- badania o łącznym czasie trwania prac minimum 180 dni– 20 punktów</w:t>
      </w:r>
    </w:p>
    <w:p w:rsidR="00530638" w:rsidRPr="00A55AFF" w:rsidRDefault="00530638" w:rsidP="00530638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/>
      </w:tblPr>
      <w:tblGrid>
        <w:gridCol w:w="596"/>
        <w:gridCol w:w="3794"/>
        <w:gridCol w:w="2693"/>
        <w:gridCol w:w="1701"/>
      </w:tblGrid>
      <w:tr w:rsidR="00530638" w:rsidRPr="00A55AFF" w:rsidTr="00572A34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Przedmiot zamówienia (nadzór saperski w badaniach na obszarach objętych ochroną archeologiczną pod nadzorem archeologów)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Czas realizacji zamówienia od – do (dd/mm/rrrr)- liczba dni kalendarzowych</w:t>
            </w:r>
          </w:p>
        </w:tc>
      </w:tr>
      <w:tr w:rsidR="00530638" w:rsidRPr="00A55AFF" w:rsidTr="00572A34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 xml:space="preserve">Łączny czas trwania w dniach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638" w:rsidRPr="00A55AFF" w:rsidRDefault="00530638" w:rsidP="00530638">
      <w:r w:rsidRPr="00A55AFF">
        <w:rPr>
          <w:rFonts w:ascii="Times New Roman" w:hAnsi="Times New Roman"/>
          <w:b/>
          <w:sz w:val="28"/>
          <w:szCs w:val="28"/>
        </w:rPr>
        <w:t>N</w:t>
      </w:r>
      <w:r w:rsidRPr="00A55AFF">
        <w:rPr>
          <w:rFonts w:ascii="Times New Roman" w:hAnsi="Times New Roman"/>
          <w:b/>
          <w:sz w:val="20"/>
          <w:szCs w:val="20"/>
        </w:rPr>
        <w:t>iewypełnienie wykazu będzie traktowane jako brak wykazania się przez osobę wyznaczoną do realizacji zamówienia minimalnym doświadczeniem przy wykonywaniu w/w prac tj. poniżej 90 dni – w danym kryterium wyboru ofert – oferta otrzyma 0 punktów.</w:t>
      </w:r>
    </w:p>
    <w:p w:rsidR="00530638" w:rsidRPr="00A55AFF" w:rsidRDefault="00530638" w:rsidP="00530638">
      <w:pPr>
        <w:autoSpaceDE w:val="0"/>
        <w:rPr>
          <w:rFonts w:cs="Calibri"/>
          <w:sz w:val="18"/>
          <w:szCs w:val="18"/>
        </w:rPr>
      </w:pPr>
      <w:r w:rsidRPr="00A55AFF">
        <w:rPr>
          <w:rFonts w:cs="Calibri"/>
          <w:sz w:val="18"/>
          <w:szCs w:val="18"/>
        </w:rPr>
        <w:t>Uwaga:</w:t>
      </w:r>
    </w:p>
    <w:p w:rsidR="00530638" w:rsidRPr="00A55AFF" w:rsidRDefault="00530638" w:rsidP="00530638">
      <w:pPr>
        <w:autoSpaceDE w:val="0"/>
        <w:spacing w:after="0"/>
        <w:rPr>
          <w:rFonts w:cs="Calibri"/>
          <w:sz w:val="18"/>
          <w:szCs w:val="18"/>
        </w:rPr>
      </w:pPr>
      <w:r w:rsidRPr="00A55AFF"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 xml:space="preserve">I/LUB </w:t>
      </w:r>
    </w:p>
    <w:p w:rsidR="00530638" w:rsidRPr="00A55AFF" w:rsidRDefault="00530638" w:rsidP="00530638">
      <w:pPr>
        <w:spacing w:after="120"/>
        <w:jc w:val="both"/>
        <w:rPr>
          <w:rFonts w:cs="Calibri"/>
          <w:b/>
          <w:sz w:val="24"/>
          <w:szCs w:val="24"/>
        </w:rPr>
      </w:pPr>
    </w:p>
    <w:p w:rsidR="00530638" w:rsidRPr="00A55AFF" w:rsidRDefault="00530638" w:rsidP="00530638">
      <w:pPr>
        <w:rPr>
          <w:rFonts w:cs="Calibri"/>
          <w:b/>
          <w:sz w:val="24"/>
          <w:szCs w:val="24"/>
        </w:rPr>
      </w:pPr>
      <w:r w:rsidRPr="00A55AFF">
        <w:rPr>
          <w:rFonts w:cs="Calibri"/>
          <w:b/>
          <w:sz w:val="32"/>
          <w:szCs w:val="32"/>
        </w:rPr>
        <w:t>Część II</w:t>
      </w:r>
      <w:r w:rsidRPr="00A55AFF">
        <w:rPr>
          <w:rFonts w:cs="Calibri"/>
          <w:b/>
          <w:sz w:val="24"/>
          <w:szCs w:val="24"/>
        </w:rPr>
        <w:t xml:space="preserve"> – usługi polegające na zapewnieniu/dostarczeniu i montażu przez Wykonawcę w Miejscu Realizacji Projektu zaplecza socjalno-biurowego badań archeologicznych i jego demontażu po zakończeniu prac, pozyskaniu przez Wykonawcę w porozumieniu z Zamawiającym pozwolenia na podłączenie zaplecza socjalno-biurowego do sieci </w:t>
      </w:r>
      <w:r w:rsidRPr="00A55AFF">
        <w:rPr>
          <w:rFonts w:cs="Calibri"/>
          <w:b/>
          <w:sz w:val="24"/>
          <w:szCs w:val="24"/>
        </w:rPr>
        <w:lastRenderedPageBreak/>
        <w:t xml:space="preserve">elektroenergetycznej, podłączeniu przez Wykonawcę zaplecza socjalno-biurowego do sieci elektroenergetycznej oraz demontażu podłączenia po zakończeniu prac badawczych, </w:t>
      </w:r>
    </w:p>
    <w:p w:rsidR="00530638" w:rsidRPr="00A55AFF" w:rsidRDefault="00530638" w:rsidP="00530638">
      <w:pPr>
        <w:rPr>
          <w:rFonts w:cs="Calibri"/>
          <w:b/>
          <w:sz w:val="24"/>
          <w:szCs w:val="24"/>
        </w:rPr>
      </w:pPr>
      <w:r w:rsidRPr="00A55AFF">
        <w:rPr>
          <w:rFonts w:cs="Calibri"/>
          <w:b/>
          <w:sz w:val="24"/>
          <w:szCs w:val="24"/>
        </w:rPr>
        <w:t>Dostarczenie i montaż przez Wykonawcę w Miejscu Realizacji Projektu zaplecza socjalno-biurowego badań archeologicznych oraz demontaż i wywóz zaplecza po zakończeniu prac.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30638" w:rsidRPr="00A55AFF" w:rsidRDefault="00530638" w:rsidP="00530638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Cena: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łączna…………………..……..zł brutto, w tym podatek VAT..….%, ………….……zł. netto,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 xml:space="preserve">2) Czas wykonania usługi serwisowej w wypadku awarii urządzeń elektrycznych 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- do maksymalnie 3 godzin od zgłoszenia awarii – 20 punktów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- powyżej 3 do maksymalnie 8 godzin od zgłoszenia awarii –10 punktów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- powyżej 8 godzin od zgłoszenia awarii – 0 punktów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5949" w:type="dxa"/>
        <w:tblCellMar>
          <w:left w:w="10" w:type="dxa"/>
          <w:right w:w="10" w:type="dxa"/>
        </w:tblCellMar>
        <w:tblLook w:val="0000"/>
      </w:tblPr>
      <w:tblGrid>
        <w:gridCol w:w="596"/>
        <w:gridCol w:w="2567"/>
        <w:gridCol w:w="2786"/>
      </w:tblGrid>
      <w:tr w:rsidR="00530638" w:rsidRPr="00A55AFF" w:rsidTr="00572A34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Czas wykonania usługi serwisowej w wypadku awarii urządzeń elektrycznych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Oferowany czas (zaznaczyć x)</w:t>
            </w:r>
          </w:p>
        </w:tc>
      </w:tr>
      <w:tr w:rsidR="00530638" w:rsidRPr="00A55AFF" w:rsidTr="00572A34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do maksymalnie 3 godzin od zgłoszenia awarii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powyżej 3 do maksymalnie 8 godzin od zgłoszenia awarii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powyżej 8 godzin od zgłoszenia awarii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638" w:rsidRPr="00A55AFF" w:rsidRDefault="00530638" w:rsidP="00530638">
      <w:r w:rsidRPr="00A55AFF">
        <w:rPr>
          <w:rFonts w:ascii="Times New Roman" w:hAnsi="Times New Roman"/>
          <w:b/>
          <w:sz w:val="28"/>
          <w:szCs w:val="28"/>
        </w:rPr>
        <w:t>N</w:t>
      </w:r>
      <w:r w:rsidRPr="00A55AFF">
        <w:rPr>
          <w:rFonts w:ascii="Times New Roman" w:hAnsi="Times New Roman"/>
          <w:b/>
          <w:sz w:val="20"/>
          <w:szCs w:val="20"/>
        </w:rPr>
        <w:t>iewypełnienie wykazu będzie traktowane jako czas wykonania usługi serwisowej powyżej 8 godz. maksymalnie do 24 godzin, jak wskazano w opisie przedmiotu zamówienia – w danym kryterium wyboru ofert – oferta otrzyma 0 punktów.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3) Udział operatora minikoparki i operatora miniładowarki w badaniach archeologicznych wykonywanych w przeciągu 3 ostatnich lat z podaniem pełnych miesięcy oraz miejsca wykonywania prac:</w:t>
      </w:r>
    </w:p>
    <w:p w:rsidR="00530638" w:rsidRPr="00A55AFF" w:rsidRDefault="00530638" w:rsidP="00530638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- od 6 do 12 miesięcy – 10 punktów (maksymalnie po 5 punktów dla operatora minikoparki i 5 punktów dla operatora miniładowarki)</w:t>
      </w:r>
    </w:p>
    <w:p w:rsidR="00530638" w:rsidRPr="00A55AFF" w:rsidRDefault="00530638" w:rsidP="00530638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- powyżej 12 miesięcy - 20 punktów (maksymalnie po 10 punktów dla operatora minikoparki i 10 punktów dla operatora miniładowarki)</w:t>
      </w:r>
    </w:p>
    <w:p w:rsidR="00530638" w:rsidRPr="00A55AFF" w:rsidRDefault="00530638" w:rsidP="00530638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pStyle w:val="Akapitzlist"/>
        <w:spacing w:after="120"/>
        <w:ind w:left="360"/>
        <w:jc w:val="both"/>
        <w:rPr>
          <w:strike/>
        </w:rPr>
      </w:pPr>
    </w:p>
    <w:p w:rsidR="00530638" w:rsidRPr="00A55AFF" w:rsidRDefault="00530638" w:rsidP="00530638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/>
      </w:tblPr>
      <w:tblGrid>
        <w:gridCol w:w="596"/>
        <w:gridCol w:w="3794"/>
        <w:gridCol w:w="2693"/>
        <w:gridCol w:w="1701"/>
      </w:tblGrid>
      <w:tr w:rsidR="00530638" w:rsidRPr="00A55AFF" w:rsidTr="00572A34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Przedmiot zamówienia (udział operatora mini ładowarki i operatora mini koparki w badaniach archeologicznych)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- dla operatora minikoparki,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- dla operatora miniładowarki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 xml:space="preserve"> jego adres, miejsce i czas wykonywania prac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miesięcy</w:t>
            </w:r>
          </w:p>
        </w:tc>
      </w:tr>
      <w:tr w:rsidR="00530638" w:rsidRPr="00A55AFF" w:rsidTr="00572A34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Łączny ilość miesięcy wykonanych prac dla poszczególnych operatorów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638" w:rsidRPr="00A55AFF" w:rsidRDefault="00530638" w:rsidP="00530638">
      <w:r w:rsidRPr="00A55AFF">
        <w:rPr>
          <w:rFonts w:ascii="Times New Roman" w:hAnsi="Times New Roman"/>
          <w:b/>
          <w:sz w:val="28"/>
          <w:szCs w:val="28"/>
        </w:rPr>
        <w:t>N</w:t>
      </w:r>
      <w:r w:rsidRPr="00A55AFF">
        <w:rPr>
          <w:rFonts w:ascii="Times New Roman" w:hAnsi="Times New Roman"/>
          <w:b/>
          <w:sz w:val="20"/>
          <w:szCs w:val="20"/>
        </w:rPr>
        <w:t>iewypełnienie wykazu będzie traktowane jako brak wykazania się przez osobę wyznaczoną do realizacji zamówienia minimalnym doświadczeniem przy wykonywaniu w/w prac tj. poniżej 6 miesięcy– w danym kryterium wyboru ofert – oferta otrzyma 0 punktów.</w:t>
      </w:r>
    </w:p>
    <w:p w:rsidR="00530638" w:rsidRPr="00A55AFF" w:rsidRDefault="00530638" w:rsidP="00530638">
      <w:pPr>
        <w:autoSpaceDE w:val="0"/>
        <w:rPr>
          <w:rFonts w:cs="Calibri"/>
          <w:sz w:val="18"/>
          <w:szCs w:val="18"/>
        </w:rPr>
      </w:pPr>
      <w:r w:rsidRPr="00A55AFF">
        <w:rPr>
          <w:rFonts w:cs="Calibri"/>
          <w:sz w:val="18"/>
          <w:szCs w:val="18"/>
        </w:rPr>
        <w:t>Uwaga:</w:t>
      </w:r>
    </w:p>
    <w:p w:rsidR="00530638" w:rsidRPr="00A55AFF" w:rsidRDefault="00530638" w:rsidP="00530638">
      <w:pPr>
        <w:autoSpaceDE w:val="0"/>
        <w:spacing w:after="0"/>
        <w:rPr>
          <w:rFonts w:cs="Calibri"/>
          <w:sz w:val="18"/>
          <w:szCs w:val="18"/>
        </w:rPr>
      </w:pPr>
      <w:r w:rsidRPr="00A55AFF"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I/LUB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rPr>
          <w:b/>
          <w:sz w:val="24"/>
          <w:szCs w:val="24"/>
        </w:rPr>
      </w:pPr>
      <w:r w:rsidRPr="00A55AFF">
        <w:rPr>
          <w:b/>
          <w:sz w:val="32"/>
          <w:szCs w:val="32"/>
        </w:rPr>
        <w:t>Część III</w:t>
      </w:r>
      <w:r w:rsidRPr="00A55AFF">
        <w:rPr>
          <w:b/>
          <w:sz w:val="24"/>
          <w:szCs w:val="24"/>
        </w:rPr>
        <w:t xml:space="preserve"> – usługi polegające na zapewnieniu przez Wykonawcę na okres prowadzenia prac archeologicznych (przewidzianych na 65 dni robocze = 90 dni kalendarzowych) 15 osób wykonujących prace fizyczne (każdego dnia roboczego) wyposażonych w sprzęt niezbędny do eksploracji ręcznej i odzież ochronną oraz przeszkolonych w zakresie przepisów BHP: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30638" w:rsidRPr="00A55AFF" w:rsidRDefault="00530638" w:rsidP="00530638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Cena:</w:t>
      </w:r>
    </w:p>
    <w:p w:rsidR="00530638" w:rsidRPr="00A55AFF" w:rsidRDefault="00530638" w:rsidP="00530638">
      <w:pPr>
        <w:spacing w:after="120"/>
        <w:ind w:left="425" w:hanging="425"/>
        <w:jc w:val="both"/>
      </w:pPr>
      <w:r w:rsidRPr="00A55AFF">
        <w:rPr>
          <w:rFonts w:ascii="Times New Roman" w:hAnsi="Times New Roman"/>
          <w:sz w:val="24"/>
          <w:szCs w:val="24"/>
        </w:rPr>
        <w:t xml:space="preserve">1 godzina </w:t>
      </w:r>
      <w:r w:rsidRPr="00A55AFF">
        <w:rPr>
          <w:rFonts w:ascii="Times New Roman" w:hAnsi="Times New Roman"/>
          <w:sz w:val="24"/>
          <w:szCs w:val="24"/>
          <w:shd w:val="clear" w:color="auto" w:fill="FFFFFF"/>
        </w:rPr>
        <w:t>za osobę</w:t>
      </w:r>
      <w:r w:rsidRPr="00A55AFF">
        <w:rPr>
          <w:rFonts w:ascii="Times New Roman" w:hAnsi="Times New Roman"/>
          <w:sz w:val="24"/>
          <w:szCs w:val="24"/>
        </w:rPr>
        <w:t>………….zł brutto, w tym podatek VAT….%, …………zł. netto,</w:t>
      </w:r>
    </w:p>
    <w:p w:rsidR="00530638" w:rsidRPr="00A55AFF" w:rsidRDefault="00530638" w:rsidP="00530638">
      <w:pPr>
        <w:spacing w:after="120"/>
        <w:ind w:left="425" w:hanging="425"/>
        <w:jc w:val="both"/>
      </w:pPr>
      <w:r w:rsidRPr="00A55AFF">
        <w:rPr>
          <w:rFonts w:ascii="Times New Roman" w:hAnsi="Times New Roman"/>
          <w:sz w:val="24"/>
          <w:szCs w:val="24"/>
        </w:rPr>
        <w:t xml:space="preserve">łącznie 7800 godzin (65 dni x 8 h x </w:t>
      </w:r>
      <w:r w:rsidRPr="00A55AFF">
        <w:rPr>
          <w:rFonts w:ascii="Times New Roman" w:hAnsi="Times New Roman"/>
          <w:sz w:val="24"/>
          <w:szCs w:val="24"/>
          <w:shd w:val="clear" w:color="auto" w:fill="FFFFFF"/>
        </w:rPr>
        <w:t>15 osób</w:t>
      </w:r>
      <w:r w:rsidRPr="00A55AFF">
        <w:rPr>
          <w:rFonts w:ascii="Times New Roman" w:hAnsi="Times New Roman"/>
          <w:sz w:val="24"/>
          <w:szCs w:val="24"/>
        </w:rPr>
        <w:t>)………….zł brutto, w tym podatek VAT….%, …………zł. netto,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lastRenderedPageBreak/>
        <w:t>Doświadczenie osób wyznaczonych do realizacji zamówienia -  wykonujących prace fizyczne w przynajmniej jednym zadaniu będącym pracami archeologicznymi, naliczone odpowiednio wg poniższego zestawienia:</w:t>
      </w:r>
    </w:p>
    <w:p w:rsidR="00530638" w:rsidRPr="00A55AFF" w:rsidRDefault="00530638" w:rsidP="00530638">
      <w:pPr>
        <w:pStyle w:val="Akapitzlist"/>
        <w:autoSpaceDE w:val="0"/>
        <w:spacing w:after="0"/>
        <w:ind w:left="360"/>
        <w:jc w:val="both"/>
      </w:pPr>
      <w:r w:rsidRPr="00A55AFF">
        <w:t xml:space="preserve">1 osoba – 0 punktów: 2 osoby – 5 punktów; 4 osoby – 10 punktów; 6 osób – 15 punktów; 8 osób – 20 punktów; 10 osób– 25 punktów; 12 osób – 30 punktów; </w:t>
      </w:r>
      <w:r w:rsidRPr="00A55AFF">
        <w:rPr>
          <w:shd w:val="clear" w:color="auto" w:fill="FFFFFF"/>
        </w:rPr>
        <w:t>13 -15 osób – 40 punktów</w:t>
      </w:r>
    </w:p>
    <w:p w:rsidR="00530638" w:rsidRPr="00A55AFF" w:rsidRDefault="00530638" w:rsidP="00530638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595"/>
        <w:gridCol w:w="1810"/>
        <w:gridCol w:w="2552"/>
        <w:gridCol w:w="1453"/>
        <w:gridCol w:w="2652"/>
      </w:tblGrid>
      <w:tr w:rsidR="00530638" w:rsidRPr="00A55AFF" w:rsidTr="00572A34">
        <w:trPr>
          <w:trHeight w:val="9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Imię i nazwisko osoby wykonującej z ramienia wykonawcy pracę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Przedmiot zamówienia (wykonywanie prac fizycznych w przynajmniej jednym zadaniu będącym pracami archeologicznymi) - miejsce wykonywanych prac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Czas realizacji zamówienia od – do (dd/mm/rrrr)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</w:pPr>
            <w:r w:rsidRPr="00A55AFF">
              <w:rPr>
                <w:rFonts w:ascii="Times New Roman" w:hAnsi="Times New Roman"/>
                <w:sz w:val="20"/>
                <w:szCs w:val="20"/>
              </w:rPr>
              <w:t>Ilość osób (max 15 różnych osób)</w:t>
            </w:r>
          </w:p>
        </w:tc>
      </w:tr>
      <w:tr w:rsidR="00530638" w:rsidRPr="00A55AFF" w:rsidTr="00572A34">
        <w:trPr>
          <w:trHeight w:val="10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6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 xml:space="preserve">Łącznie ilość osób </w:t>
            </w:r>
          </w:p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638" w:rsidRPr="00A55AFF" w:rsidRDefault="00530638" w:rsidP="00530638">
      <w:r w:rsidRPr="00A55AFF">
        <w:rPr>
          <w:rFonts w:ascii="Times New Roman" w:hAnsi="Times New Roman"/>
          <w:b/>
          <w:sz w:val="28"/>
          <w:szCs w:val="28"/>
        </w:rPr>
        <w:t>N</w:t>
      </w:r>
      <w:r w:rsidRPr="00A55AFF">
        <w:rPr>
          <w:rFonts w:ascii="Times New Roman" w:hAnsi="Times New Roman"/>
          <w:b/>
          <w:sz w:val="20"/>
          <w:szCs w:val="20"/>
        </w:rPr>
        <w:t>iewypełnienie wykazu będzie traktowane jako brak wykazania się przez osobę wyznaczoną do realizacji zamówienia minimalnym doświadczeniem przy wykonywaniu w/w prac tj. żadna osoba nie wykonywała prac fizycznych przy pracach archeologicznych– w danym kryterium wyboru ofert – oferta otrzyma 0 punktów.</w:t>
      </w:r>
    </w:p>
    <w:p w:rsidR="00530638" w:rsidRPr="00A55AFF" w:rsidRDefault="00530638" w:rsidP="00530638">
      <w:pPr>
        <w:autoSpaceDE w:val="0"/>
        <w:rPr>
          <w:rFonts w:cs="Calibri"/>
          <w:sz w:val="18"/>
          <w:szCs w:val="18"/>
        </w:rPr>
      </w:pPr>
      <w:r w:rsidRPr="00A55AFF">
        <w:rPr>
          <w:rFonts w:cs="Calibri"/>
          <w:sz w:val="18"/>
          <w:szCs w:val="18"/>
        </w:rPr>
        <w:t>Uwaga:</w:t>
      </w:r>
    </w:p>
    <w:p w:rsidR="00530638" w:rsidRPr="00A55AFF" w:rsidRDefault="00530638" w:rsidP="00530638">
      <w:pPr>
        <w:autoSpaceDE w:val="0"/>
        <w:spacing w:after="0"/>
        <w:rPr>
          <w:rFonts w:cs="Calibri"/>
          <w:sz w:val="18"/>
          <w:szCs w:val="18"/>
        </w:rPr>
      </w:pPr>
      <w:r w:rsidRPr="00A55AFF"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I/LUB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jc w:val="both"/>
        <w:rPr>
          <w:b/>
          <w:sz w:val="24"/>
          <w:szCs w:val="24"/>
        </w:rPr>
      </w:pPr>
      <w:r w:rsidRPr="00A55AFF">
        <w:rPr>
          <w:b/>
          <w:sz w:val="32"/>
          <w:szCs w:val="32"/>
        </w:rPr>
        <w:t>Część IV</w:t>
      </w:r>
      <w:r w:rsidRPr="00A55AFF">
        <w:rPr>
          <w:b/>
          <w:sz w:val="24"/>
          <w:szCs w:val="24"/>
        </w:rPr>
        <w:t xml:space="preserve"> – usługi polegające na zapewnieniu przez Wykonawcę na okres prowadzenia prac archeologicznych (przewidzianych na 65 dni robocze) dwóch dokumentalistów archeologicznych, dwóch osób wyposażonych i obsługujących wykrywacze metali oraz zapewnieniu obsługi geodezyjnej w trakcie prowadzenia badań archeologicznych wraz z pracami fotogrametrycznymi oraz przewidzianą pomocą i zapewnieniem obsługi wykopalisk przez wykwalifikowanego antropologa.</w:t>
      </w:r>
    </w:p>
    <w:p w:rsidR="00530638" w:rsidRPr="00A55AFF" w:rsidRDefault="00530638" w:rsidP="00530638">
      <w:pPr>
        <w:pStyle w:val="Akapitzlist"/>
        <w:numPr>
          <w:ilvl w:val="1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lastRenderedPageBreak/>
        <w:t>Cena:</w:t>
      </w:r>
    </w:p>
    <w:p w:rsidR="00530638" w:rsidRPr="00A55AFF" w:rsidRDefault="00530638" w:rsidP="00530638">
      <w:pPr>
        <w:spacing w:after="120"/>
        <w:jc w:val="both"/>
      </w:pPr>
      <w:r w:rsidRPr="00A55AFF">
        <w:rPr>
          <w:rFonts w:ascii="Times New Roman" w:hAnsi="Times New Roman"/>
          <w:b/>
          <w:sz w:val="24"/>
          <w:szCs w:val="24"/>
        </w:rPr>
        <w:t>a. Obsługa geodezyjna: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łącznie ………….zł brutto, w tym podatek VAT….%, …………zł. netto,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b. Dokumentaliści archeologiczni: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1 godzina………….zł brutto, w tym podatek VAT….%, …………zł. netto,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łącznie 1 040 godzin (65 dni x 8 h x 2 osoby)………….zł brutto, w tym podatek VAT….%, …………zł. netto,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c. Osoby obsługujące detektory metalu: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1 godzina………….zł brutto, w tym podatek VAT….%, …………zł. netto,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 xml:space="preserve">łącznie 1 040 godzin (65 dni x 8 h x 2 osoby)………….zł brutto, w tym podatek VAT….%, 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…………zł. netto,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d. Osoba uprawniona do prowadzenia prac antropologicznych: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łącznie ………….zł brutto, w tym podatek VAT….%, …………zł. netto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CENA ŁĄCZNA za 6 osób (a+ b+ c+ d)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łącznie ………….zł brutto, w tym podatek VAT….%, …………zł. netto,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2)Doświadczenie osób wyznaczonych do realizacji zamówienia - Ilość lat prac wykonywanych przez każdego ze specjalistów (tj. geodeta, dokumentalista rysowniczy 2 osoby, operator wykrywacza metali 2 osoby, antropolog) na potrzeby miejskich badań archeologicznych polegających odpowiednio na pracach pomiarowych, dokumentacyjnych i z użyciem detektora metali, oraz badaniach antropologicznych w przedziałach pomiędzy 1 a 3 lata – 5 punktów (dla dokumentalistów archeologicznych i detektorystów tj. każdej z osób po maksymalnie 2,5 punktów); powyżej 3 lat - 10 punktów (dla dokumentalistów archeologicznych i detektorystów tj. każdej z osób po maksymalnie 5 punktów);</w:t>
      </w:r>
      <w:r w:rsidRPr="00A55AFF">
        <w:rPr>
          <w:rFonts w:ascii="Times New Roman" w:hAnsi="Times New Roman"/>
          <w:sz w:val="24"/>
          <w:szCs w:val="24"/>
        </w:rPr>
        <w:t xml:space="preserve"> </w:t>
      </w:r>
    </w:p>
    <w:p w:rsidR="00530638" w:rsidRPr="00A55AFF" w:rsidRDefault="00530638" w:rsidP="00530638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-  osoba zapewniająca obsługę geodezyjną  - max 10 punktów</w:t>
      </w:r>
    </w:p>
    <w:p w:rsidR="00530638" w:rsidRPr="00A55AFF" w:rsidRDefault="00530638" w:rsidP="00530638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-  dokumentalista archeologiczny 2 osoby –max 10 punktów (w tym maksymalnie po 5 punktów na osobę)</w:t>
      </w:r>
    </w:p>
    <w:p w:rsidR="00530638" w:rsidRPr="00A55AFF" w:rsidRDefault="00530638" w:rsidP="00530638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-  osoba obsługująca detektor 2 osoby – max 10 punktów (w tym maksymalnie po 5 punktów na osobę)</w:t>
      </w:r>
    </w:p>
    <w:p w:rsidR="00530638" w:rsidRPr="00A55AFF" w:rsidRDefault="00530638" w:rsidP="00530638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- antropolog z doświadczeniem – max 10 punktów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a. Obsługa geodezyjna:</w:t>
      </w:r>
    </w:p>
    <w:tbl>
      <w:tblPr>
        <w:tblW w:w="8784" w:type="dxa"/>
        <w:tblCellMar>
          <w:left w:w="10" w:type="dxa"/>
          <w:right w:w="10" w:type="dxa"/>
        </w:tblCellMar>
        <w:tblLook w:val="0000"/>
      </w:tblPr>
      <w:tblGrid>
        <w:gridCol w:w="596"/>
        <w:gridCol w:w="3794"/>
        <w:gridCol w:w="2693"/>
        <w:gridCol w:w="1701"/>
      </w:tblGrid>
      <w:tr w:rsidR="00530638" w:rsidRPr="00A55AFF" w:rsidTr="00572A34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Przedmiot zamówienia (usługi wykonywane na potrzeby miejskich badań archeologicznych polegające na pracach pomiarowych)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530638" w:rsidRPr="00A55AFF" w:rsidTr="00572A34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638" w:rsidRPr="00A55AFF" w:rsidRDefault="00530638" w:rsidP="00530638">
      <w:r w:rsidRPr="00A55AFF">
        <w:rPr>
          <w:rFonts w:ascii="Times New Roman" w:hAnsi="Times New Roman"/>
          <w:b/>
          <w:sz w:val="28"/>
          <w:szCs w:val="28"/>
        </w:rPr>
        <w:t>N</w:t>
      </w:r>
      <w:r w:rsidRPr="00A55AFF">
        <w:rPr>
          <w:rFonts w:ascii="Times New Roman" w:hAnsi="Times New Roman"/>
          <w:b/>
          <w:sz w:val="20"/>
          <w:szCs w:val="20"/>
        </w:rPr>
        <w:t>iewypełnienie wykazu będzie traktowane jako brak wykazania się przez osobę wyznaczoną do realizacji zamówienia doświadczeniem przy wykonywaniu w/w prac powyżej 1 roku, przy czym zgodnie z opisem przedmiotu zamówienia doświadczenie musi obejmować 1 rok, ale – w danym kryterium wyboru ofert doświadczenie do roku nie jest punktowane– oferta otrzyma 0 punktów.</w:t>
      </w:r>
    </w:p>
    <w:p w:rsidR="00530638" w:rsidRPr="00A55AFF" w:rsidRDefault="00530638" w:rsidP="00530638">
      <w:pPr>
        <w:autoSpaceDE w:val="0"/>
        <w:rPr>
          <w:rFonts w:cs="Calibri"/>
          <w:sz w:val="18"/>
          <w:szCs w:val="18"/>
        </w:rPr>
      </w:pPr>
      <w:r w:rsidRPr="00A55AFF">
        <w:rPr>
          <w:rFonts w:cs="Calibri"/>
          <w:sz w:val="18"/>
          <w:szCs w:val="18"/>
        </w:rPr>
        <w:t>Uwaga:</w:t>
      </w:r>
    </w:p>
    <w:p w:rsidR="00530638" w:rsidRPr="00A55AFF" w:rsidRDefault="00530638" w:rsidP="00530638">
      <w:pPr>
        <w:autoSpaceDE w:val="0"/>
        <w:spacing w:after="0"/>
        <w:rPr>
          <w:rFonts w:cs="Calibri"/>
          <w:sz w:val="18"/>
          <w:szCs w:val="18"/>
        </w:rPr>
      </w:pPr>
      <w:r w:rsidRPr="00A55AFF"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b. dokumentaliści archeologiczni:</w:t>
      </w:r>
    </w:p>
    <w:tbl>
      <w:tblPr>
        <w:tblW w:w="8784" w:type="dxa"/>
        <w:tblCellMar>
          <w:left w:w="10" w:type="dxa"/>
          <w:right w:w="10" w:type="dxa"/>
        </w:tblCellMar>
        <w:tblLook w:val="0000"/>
      </w:tblPr>
      <w:tblGrid>
        <w:gridCol w:w="596"/>
        <w:gridCol w:w="3794"/>
        <w:gridCol w:w="2693"/>
        <w:gridCol w:w="1701"/>
      </w:tblGrid>
      <w:tr w:rsidR="00530638" w:rsidRPr="00A55AFF" w:rsidTr="00572A34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Przedmiot zamówienia (usługi wykonywane na potrzeby miejskich badań archeologicznych polegające na pracach dokumentacyjnych)</w:t>
            </w:r>
          </w:p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-1 osoba,</w:t>
            </w:r>
          </w:p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- 2 osoba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530638" w:rsidRPr="00A55AFF" w:rsidTr="00572A34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Łączny czas trwania w latach dla poszczególnych osób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638" w:rsidRPr="00A55AFF" w:rsidRDefault="00530638" w:rsidP="00530638">
      <w:pPr>
        <w:rPr>
          <w:rFonts w:ascii="Times New Roman" w:hAnsi="Times New Roman"/>
          <w:b/>
          <w:sz w:val="28"/>
          <w:szCs w:val="28"/>
        </w:rPr>
      </w:pPr>
    </w:p>
    <w:p w:rsidR="00530638" w:rsidRPr="00A55AFF" w:rsidRDefault="00530638" w:rsidP="00530638">
      <w:r w:rsidRPr="00A55AFF">
        <w:rPr>
          <w:rFonts w:ascii="Times New Roman" w:hAnsi="Times New Roman"/>
          <w:b/>
          <w:sz w:val="28"/>
          <w:szCs w:val="28"/>
        </w:rPr>
        <w:t>N</w:t>
      </w:r>
      <w:r w:rsidRPr="00A55AFF">
        <w:rPr>
          <w:rFonts w:ascii="Times New Roman" w:hAnsi="Times New Roman"/>
          <w:b/>
          <w:sz w:val="20"/>
          <w:szCs w:val="20"/>
        </w:rPr>
        <w:t xml:space="preserve">iewypełnienie wykazu będzie traktowane jako brak wykazania się przez osobę wyznaczoną do realizacji zamówienia doświadczeniem przy wykonywaniu w/w prac powyżej 1 roku (dotyczy każdej z osób), przy </w:t>
      </w:r>
      <w:r w:rsidRPr="00A55AFF">
        <w:rPr>
          <w:rFonts w:ascii="Times New Roman" w:hAnsi="Times New Roman"/>
          <w:b/>
          <w:sz w:val="20"/>
          <w:szCs w:val="20"/>
        </w:rPr>
        <w:lastRenderedPageBreak/>
        <w:t>czym zgodnie z opisem przedmiotu zamówienia doświadczenie musi obejmować minimum pół roku, ale – w danym kryterium wyboru ofert doświadczenie do roku (dotyczy każdej osoby) nie jest punktowane– oferta otrzyma 0 punktów.</w:t>
      </w:r>
    </w:p>
    <w:p w:rsidR="00530638" w:rsidRPr="00A55AFF" w:rsidRDefault="00530638" w:rsidP="00530638">
      <w:pPr>
        <w:autoSpaceDE w:val="0"/>
        <w:rPr>
          <w:rFonts w:cs="Calibri"/>
          <w:sz w:val="18"/>
          <w:szCs w:val="18"/>
        </w:rPr>
      </w:pPr>
      <w:r w:rsidRPr="00A55AFF">
        <w:rPr>
          <w:rFonts w:cs="Calibri"/>
          <w:sz w:val="18"/>
          <w:szCs w:val="18"/>
        </w:rPr>
        <w:t>Uwaga:</w:t>
      </w:r>
    </w:p>
    <w:p w:rsidR="00530638" w:rsidRPr="00A55AFF" w:rsidRDefault="00530638" w:rsidP="00530638">
      <w:pPr>
        <w:autoSpaceDE w:val="0"/>
        <w:spacing w:after="0"/>
        <w:rPr>
          <w:rFonts w:cs="Calibri"/>
          <w:sz w:val="18"/>
          <w:szCs w:val="18"/>
        </w:rPr>
      </w:pPr>
      <w:r w:rsidRPr="00A55AFF"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c. osoby obsługujące detektory metali: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/>
      </w:tblPr>
      <w:tblGrid>
        <w:gridCol w:w="596"/>
        <w:gridCol w:w="3794"/>
        <w:gridCol w:w="2693"/>
        <w:gridCol w:w="1701"/>
      </w:tblGrid>
      <w:tr w:rsidR="00530638" w:rsidRPr="00A55AFF" w:rsidTr="00572A34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Przedmiot zamówienia (usługi wykonywane na potrzeby miejskich badań archeologicznych polegające na pracach z użyciem detektora metali)</w:t>
            </w:r>
          </w:p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- 1 osoba,</w:t>
            </w:r>
          </w:p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- 2 osoba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530638" w:rsidRPr="00A55AFF" w:rsidTr="00572A34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Łączny czas trwania w latach dla poszczególnych osób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638" w:rsidRPr="00A55AFF" w:rsidRDefault="00530638" w:rsidP="00530638">
      <w:pPr>
        <w:rPr>
          <w:rFonts w:ascii="Times New Roman" w:hAnsi="Times New Roman"/>
          <w:b/>
          <w:sz w:val="28"/>
          <w:szCs w:val="28"/>
        </w:rPr>
      </w:pPr>
    </w:p>
    <w:p w:rsidR="00530638" w:rsidRPr="00A55AFF" w:rsidRDefault="00530638" w:rsidP="00530638">
      <w:r w:rsidRPr="00A55AFF">
        <w:rPr>
          <w:rFonts w:ascii="Times New Roman" w:hAnsi="Times New Roman"/>
          <w:b/>
          <w:sz w:val="28"/>
          <w:szCs w:val="28"/>
        </w:rPr>
        <w:t>N</w:t>
      </w:r>
      <w:r w:rsidRPr="00A55AFF">
        <w:rPr>
          <w:rFonts w:ascii="Times New Roman" w:hAnsi="Times New Roman"/>
          <w:b/>
          <w:sz w:val="20"/>
          <w:szCs w:val="20"/>
        </w:rPr>
        <w:t>iewypełnienie wykazu będzie traktowane jako brak wykazania się przez osobę wyznaczoną do realizacji zamówienia doświadczeniem przy wykonywaniu w/w prac powyżej 1 roku (dotyczy każdej osoby), przy czym zgodnie z opisem przedmiotu zamówienia doświadczenie musi obejmować 1 rok (dotyczy każdej osoby), ale – w danym kryterium wyboru ofert doświadczenie do roku nie jest punktowane– oferta otrzyma 0 punktów.</w:t>
      </w:r>
    </w:p>
    <w:p w:rsidR="00530638" w:rsidRPr="00A55AFF" w:rsidRDefault="00530638" w:rsidP="00530638">
      <w:pPr>
        <w:autoSpaceDE w:val="0"/>
        <w:rPr>
          <w:rFonts w:cs="Calibri"/>
          <w:sz w:val="18"/>
          <w:szCs w:val="18"/>
        </w:rPr>
      </w:pPr>
    </w:p>
    <w:p w:rsidR="00530638" w:rsidRPr="00A55AFF" w:rsidRDefault="00530638" w:rsidP="00530638">
      <w:pPr>
        <w:autoSpaceDE w:val="0"/>
        <w:rPr>
          <w:rFonts w:cs="Calibri"/>
          <w:sz w:val="18"/>
          <w:szCs w:val="18"/>
        </w:rPr>
      </w:pPr>
      <w:r w:rsidRPr="00A55AFF">
        <w:rPr>
          <w:rFonts w:cs="Calibri"/>
          <w:sz w:val="18"/>
          <w:szCs w:val="18"/>
        </w:rPr>
        <w:t>Uwaga:</w:t>
      </w:r>
    </w:p>
    <w:p w:rsidR="00530638" w:rsidRPr="00A55AFF" w:rsidRDefault="00530638" w:rsidP="00530638">
      <w:pPr>
        <w:autoSpaceDE w:val="0"/>
        <w:spacing w:after="0"/>
        <w:rPr>
          <w:rFonts w:cs="Calibri"/>
          <w:sz w:val="18"/>
          <w:szCs w:val="18"/>
        </w:rPr>
      </w:pPr>
      <w:r w:rsidRPr="00A55AFF">
        <w:rPr>
          <w:rFonts w:cs="Calibri"/>
          <w:sz w:val="18"/>
          <w:szCs w:val="18"/>
        </w:rPr>
        <w:t xml:space="preserve"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</w:t>
      </w:r>
      <w:r w:rsidRPr="00A55AFF">
        <w:rPr>
          <w:rFonts w:cs="Calibri"/>
          <w:sz w:val="18"/>
          <w:szCs w:val="18"/>
        </w:rPr>
        <w:lastRenderedPageBreak/>
        <w:t>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d. osoba zajmująca się pracami dokumentacyjnymi pod względem antropologicznym: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/>
      </w:tblPr>
      <w:tblGrid>
        <w:gridCol w:w="596"/>
        <w:gridCol w:w="3794"/>
        <w:gridCol w:w="2693"/>
        <w:gridCol w:w="1701"/>
      </w:tblGrid>
      <w:tr w:rsidR="00530638" w:rsidRPr="00A55AFF" w:rsidTr="00572A34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Przedmiot zamówienia (usługi wykonywane na potrzeby miejskich badań archeologicznych polegające na pracach dokumentacyjnych dotyczących antropologii)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530638" w:rsidRPr="00A55AFF" w:rsidTr="00572A34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30638" w:rsidRPr="00A55AFF" w:rsidRDefault="00530638" w:rsidP="00572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38" w:rsidRPr="00A55AFF" w:rsidTr="00572A34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638" w:rsidRPr="00A55AFF" w:rsidRDefault="00530638" w:rsidP="00530638">
      <w:pPr>
        <w:rPr>
          <w:rFonts w:ascii="Times New Roman" w:hAnsi="Times New Roman"/>
          <w:b/>
          <w:sz w:val="28"/>
          <w:szCs w:val="28"/>
        </w:rPr>
      </w:pPr>
    </w:p>
    <w:p w:rsidR="00530638" w:rsidRPr="00A55AFF" w:rsidRDefault="00530638" w:rsidP="00530638">
      <w:r w:rsidRPr="00A55AFF">
        <w:rPr>
          <w:rFonts w:ascii="Times New Roman" w:hAnsi="Times New Roman"/>
          <w:b/>
          <w:sz w:val="28"/>
          <w:szCs w:val="28"/>
        </w:rPr>
        <w:t>N</w:t>
      </w:r>
      <w:r w:rsidRPr="00A55AFF">
        <w:rPr>
          <w:rFonts w:ascii="Times New Roman" w:hAnsi="Times New Roman"/>
          <w:b/>
          <w:sz w:val="20"/>
          <w:szCs w:val="20"/>
        </w:rPr>
        <w:t>iewypełnienie wykazu będzie traktowane jako brak wykazania się przez osobę wyznaczoną do realizacji zamówienia doświadczeniem przy wykonywaniu w/w prac powyżej 1 roku, przy czym zgodnie z opisem przedmiotu zamówienia doświadczenie musi obejmować 1 rok, ale – w danym kryterium wyboru ofert doświadczenie do roku nie jest punktowane– oferta otrzyma 0 punktów.</w:t>
      </w:r>
    </w:p>
    <w:p w:rsidR="00530638" w:rsidRPr="00A55AFF" w:rsidRDefault="00530638" w:rsidP="00530638">
      <w:pPr>
        <w:autoSpaceDE w:val="0"/>
        <w:rPr>
          <w:rFonts w:cs="Calibri"/>
          <w:sz w:val="18"/>
          <w:szCs w:val="18"/>
        </w:rPr>
      </w:pPr>
    </w:p>
    <w:p w:rsidR="00530638" w:rsidRPr="00A55AFF" w:rsidRDefault="00530638" w:rsidP="00530638">
      <w:pPr>
        <w:autoSpaceDE w:val="0"/>
        <w:rPr>
          <w:rFonts w:cs="Calibri"/>
          <w:sz w:val="18"/>
          <w:szCs w:val="18"/>
        </w:rPr>
      </w:pPr>
      <w:r w:rsidRPr="00A55AFF">
        <w:rPr>
          <w:rFonts w:cs="Calibri"/>
          <w:sz w:val="18"/>
          <w:szCs w:val="18"/>
        </w:rPr>
        <w:t>Uwaga:</w:t>
      </w:r>
    </w:p>
    <w:p w:rsidR="00530638" w:rsidRPr="00A55AFF" w:rsidRDefault="00530638" w:rsidP="00530638">
      <w:pPr>
        <w:autoSpaceDE w:val="0"/>
        <w:spacing w:after="0"/>
        <w:rPr>
          <w:rFonts w:cs="Calibri"/>
          <w:sz w:val="18"/>
          <w:szCs w:val="18"/>
        </w:rPr>
      </w:pPr>
      <w:r w:rsidRPr="00A55AFF"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I/LUB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rPr>
          <w:b/>
          <w:sz w:val="24"/>
          <w:szCs w:val="24"/>
        </w:rPr>
      </w:pPr>
      <w:r w:rsidRPr="00A55AFF">
        <w:rPr>
          <w:b/>
          <w:sz w:val="32"/>
          <w:szCs w:val="32"/>
        </w:rPr>
        <w:t>Część V</w:t>
      </w:r>
      <w:r w:rsidRPr="00A55AFF">
        <w:rPr>
          <w:b/>
          <w:sz w:val="24"/>
          <w:szCs w:val="24"/>
        </w:rPr>
        <w:t xml:space="preserve"> – usługi polegające na zapewnieniu zabezpieczenia medycznego dla ekipy badawczej na okres 65 dni roboczych. Do 8 godzin dziennie z możliwością wydłużenia czasu pracy:</w:t>
      </w:r>
    </w:p>
    <w:p w:rsidR="00530638" w:rsidRPr="00A55AFF" w:rsidRDefault="00530638" w:rsidP="00530638">
      <w:pPr>
        <w:rPr>
          <w:b/>
          <w:sz w:val="24"/>
          <w:szCs w:val="24"/>
        </w:rPr>
      </w:pPr>
    </w:p>
    <w:p w:rsidR="00530638" w:rsidRPr="00A55AFF" w:rsidRDefault="00530638" w:rsidP="00530638">
      <w:pPr>
        <w:pStyle w:val="Akapitzlist"/>
        <w:numPr>
          <w:ilvl w:val="1"/>
          <w:numId w:val="5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Cena: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lastRenderedPageBreak/>
        <w:t>1 godzina………….zł brutto, w tym podatek VAT….%, …………zł. netto,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łącznie 520 godzin (65 dni x 8 h)………….zł brutto, w tym podatek VAT….%, …………zł. netto,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55AFF">
        <w:rPr>
          <w:rFonts w:ascii="Times New Roman" w:hAnsi="Times New Roman"/>
          <w:b/>
          <w:sz w:val="24"/>
          <w:szCs w:val="24"/>
        </w:rPr>
        <w:t>2)</w:t>
      </w:r>
      <w:r w:rsidRPr="00A55AFF">
        <w:rPr>
          <w:rFonts w:ascii="Times New Roman" w:hAnsi="Times New Roman"/>
          <w:b/>
          <w:sz w:val="24"/>
          <w:szCs w:val="24"/>
        </w:rPr>
        <w:tab/>
        <w:t>Zapewnienie interwencji karetki Wykonawcy w przypadku konieczności przetransportowania poszkodowanego do najbliższego SOR w sytuacji odmowy przyjazdu Państwowego Ratownictwa Medycznego w związku z np. zwichnięciami, złamaniami itp.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- Tak – 40 punktów</w:t>
      </w:r>
    </w:p>
    <w:p w:rsidR="00530638" w:rsidRPr="00A55AFF" w:rsidRDefault="00530638" w:rsidP="005306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- Nie – 0 punktów</w:t>
      </w:r>
    </w:p>
    <w:tbl>
      <w:tblPr>
        <w:tblW w:w="5949" w:type="dxa"/>
        <w:tblCellMar>
          <w:left w:w="10" w:type="dxa"/>
          <w:right w:w="10" w:type="dxa"/>
        </w:tblCellMar>
        <w:tblLook w:val="0000"/>
      </w:tblPr>
      <w:tblGrid>
        <w:gridCol w:w="3163"/>
        <w:gridCol w:w="2786"/>
      </w:tblGrid>
      <w:tr w:rsidR="00530638" w:rsidRPr="00A55AFF" w:rsidTr="00572A34">
        <w:trPr>
          <w:trHeight w:val="97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Zapewnienie interwencji karetki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Tak/Nie</w:t>
            </w:r>
          </w:p>
          <w:p w:rsidR="00530638" w:rsidRPr="00A55AFF" w:rsidRDefault="00530638" w:rsidP="005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(niewłaściwe skreślić)</w:t>
            </w:r>
          </w:p>
        </w:tc>
      </w:tr>
    </w:tbl>
    <w:p w:rsidR="00530638" w:rsidRPr="00A55AFF" w:rsidRDefault="00530638" w:rsidP="00530638">
      <w:r w:rsidRPr="00A55AFF">
        <w:rPr>
          <w:rFonts w:ascii="Times New Roman" w:hAnsi="Times New Roman"/>
          <w:b/>
          <w:sz w:val="28"/>
          <w:szCs w:val="28"/>
        </w:rPr>
        <w:t>N</w:t>
      </w:r>
      <w:r w:rsidRPr="00A55AFF">
        <w:rPr>
          <w:rFonts w:ascii="Times New Roman" w:hAnsi="Times New Roman"/>
          <w:b/>
          <w:sz w:val="20"/>
          <w:szCs w:val="20"/>
        </w:rPr>
        <w:t>ie skreślenie żadnej z odpowiedzi będzie traktowane jako niezapewnienie ze strony Wykonawcy interwencji karetki – w danym kryterium wyboru ofert – oferta otrzyma 0 punktów.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5AFF">
        <w:rPr>
          <w:rFonts w:ascii="Times New Roman" w:hAnsi="Times New Roman"/>
          <w:sz w:val="24"/>
          <w:szCs w:val="24"/>
        </w:rPr>
        <w:t>DOTYCZY WSZYSTKICH CZĘŚCI ZAMÓWIENIA:</w:t>
      </w:r>
    </w:p>
    <w:p w:rsidR="00530638" w:rsidRPr="00A55AFF" w:rsidRDefault="00530638" w:rsidP="00530638">
      <w:pPr>
        <w:rPr>
          <w:rFonts w:ascii="Times New Roman" w:hAnsi="Times New Roman"/>
          <w:b/>
          <w:i/>
          <w:spacing w:val="20"/>
          <w:sz w:val="20"/>
          <w:szCs w:val="20"/>
          <w:u w:val="single"/>
        </w:rPr>
      </w:pPr>
      <w:r w:rsidRPr="00A55AFF">
        <w:rPr>
          <w:rFonts w:ascii="Times New Roman" w:hAnsi="Times New Roman"/>
          <w:b/>
          <w:i/>
          <w:spacing w:val="20"/>
          <w:sz w:val="20"/>
          <w:szCs w:val="20"/>
          <w:u w:val="single"/>
        </w:rPr>
        <w:t>Uwaga</w:t>
      </w:r>
    </w:p>
    <w:p w:rsidR="00530638" w:rsidRPr="00A55AFF" w:rsidRDefault="00530638" w:rsidP="00530638">
      <w:pPr>
        <w:rPr>
          <w:rFonts w:ascii="Times New Roman" w:hAnsi="Times New Roman"/>
          <w:i/>
          <w:sz w:val="20"/>
          <w:szCs w:val="20"/>
        </w:rPr>
      </w:pPr>
      <w:r w:rsidRPr="00A55AFF">
        <w:rPr>
          <w:rFonts w:ascii="Times New Roman" w:hAnsi="Times New Roman"/>
          <w:i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530638" w:rsidRPr="00A55AFF" w:rsidRDefault="00530638" w:rsidP="00530638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530638" w:rsidRPr="00A55AFF" w:rsidRDefault="00530638" w:rsidP="00530638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A55AFF">
        <w:rPr>
          <w:rFonts w:ascii="Times New Roman" w:eastAsia="Times New Roman" w:hAnsi="Times New Roman"/>
          <w:lang w:eastAsia="pl-PL"/>
        </w:rPr>
        <w:t>Ponadto oświadczamy, że:</w:t>
      </w:r>
    </w:p>
    <w:p w:rsidR="00530638" w:rsidRPr="00A55AFF" w:rsidRDefault="00530638" w:rsidP="00530638">
      <w:pPr>
        <w:numPr>
          <w:ilvl w:val="0"/>
          <w:numId w:val="6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Oświadczam/my, że cena ryczałtowa wskazana w ofercie obejmuje cały zakres przedmi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tu zamówienia wskazanego przez Zamawiającego w załączniku nr 1 do SIWZ, uwzglę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nia wszystkie wymagane opłaty i koszty niezbędne do zrealizowania całości przedmiotu zamówienia, bez względu na okoliczności i źródła ich powstania.</w:t>
      </w:r>
    </w:p>
    <w:p w:rsidR="00530638" w:rsidRPr="00A55AFF" w:rsidRDefault="00530638" w:rsidP="00530638">
      <w:pPr>
        <w:numPr>
          <w:ilvl w:val="0"/>
          <w:numId w:val="6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Oświadczam/y, że zapoznaliśmy się ze SIWZ i nie wnosimy do niej zastrzeżeń oraz zd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byliśmy konieczne informacje do przygotowania oferty.</w:t>
      </w:r>
    </w:p>
    <w:p w:rsidR="00530638" w:rsidRPr="00A55AFF" w:rsidRDefault="00530638" w:rsidP="00530638">
      <w:pPr>
        <w:numPr>
          <w:ilvl w:val="0"/>
          <w:numId w:val="6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Oświadczam/y, że jesteśmy związani złożoną ofertą przez okres 30 dni - bieg terminu związania ofertą rozpoczyna się wraz  z upływem terminu składania ofert.</w:t>
      </w:r>
    </w:p>
    <w:p w:rsidR="00530638" w:rsidRPr="00A55AFF" w:rsidRDefault="00530638" w:rsidP="00530638">
      <w:pPr>
        <w:numPr>
          <w:ilvl w:val="0"/>
          <w:numId w:val="6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Akceptuję/emy przedstawiony w SIWZ wzór umowy i we wskazanym przez Zamawiaj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cego terminie zobowiązujemy się do jej podpisania, na określonych w niej warunkach, w miejscu i terminie wyznaczonym przez Zamawiającego.</w:t>
      </w:r>
    </w:p>
    <w:p w:rsidR="00530638" w:rsidRPr="00A55AFF" w:rsidRDefault="00530638" w:rsidP="00530638">
      <w:pPr>
        <w:numPr>
          <w:ilvl w:val="0"/>
          <w:numId w:val="6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Oświadczam/my, że zapoznaliśmy się ze wszystkimi warunkami zamówienia oraz dok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mentami dotyczącymi przedmiotu zamówienia i akceptujemy je bez zastrzeżeń.</w:t>
      </w:r>
    </w:p>
    <w:p w:rsidR="00530638" w:rsidRPr="00A55AFF" w:rsidRDefault="00530638" w:rsidP="00530638">
      <w:pPr>
        <w:numPr>
          <w:ilvl w:val="0"/>
          <w:numId w:val="6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 xml:space="preserve">rencji. </w:t>
      </w:r>
    </w:p>
    <w:p w:rsidR="00530638" w:rsidRPr="00A55AFF" w:rsidRDefault="00530638" w:rsidP="00530638">
      <w:pPr>
        <w:numPr>
          <w:ilvl w:val="0"/>
          <w:numId w:val="6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Zostaliśmy poinformowani, że możemy wydzielić z oferty informacje stanowiące taje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 xml:space="preserve">nicę przedsiębiorstwa  w rozumieniu przepisów o zwalczaniu nieuczciwej 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konkurencji i zastrzec w odniesieniu do tych informacji, aby nie były one udostępnione innym uczes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nikom postępowania.</w:t>
      </w:r>
    </w:p>
    <w:p w:rsidR="00530638" w:rsidRPr="00A55AFF" w:rsidRDefault="00530638" w:rsidP="00530638">
      <w:pPr>
        <w:numPr>
          <w:ilvl w:val="0"/>
          <w:numId w:val="6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Oświadczam, że niżej wymienione części niniejszego zamówienia powierzę podwyk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 xml:space="preserve">nawcom: </w:t>
      </w:r>
    </w:p>
    <w:p w:rsidR="00530638" w:rsidRPr="00A55AFF" w:rsidRDefault="00530638" w:rsidP="00530638">
      <w:p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 xml:space="preserve">* niepotrzebne skreślić. </w:t>
      </w:r>
    </w:p>
    <w:p w:rsidR="00530638" w:rsidRPr="00A55AFF" w:rsidRDefault="00530638" w:rsidP="00530638">
      <w:pPr>
        <w:suppressAutoHyphens w:val="0"/>
        <w:spacing w:after="120"/>
        <w:ind w:left="425" w:firstLine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AFF">
        <w:rPr>
          <w:rFonts w:ascii="Times New Roman" w:eastAsia="Times New Roman" w:hAnsi="Times New Roman"/>
          <w:sz w:val="24"/>
          <w:szCs w:val="24"/>
          <w:lang w:eastAsia="pl-PL"/>
        </w:rPr>
        <w:t>Nie wypełnienie powyższej tabeli spowoduje przyjęcie, iż Wykonawca samodzielnie bez udziału podwykonawców wykona niniejsze zamówienie.</w:t>
      </w:r>
    </w:p>
    <w:p w:rsidR="00530638" w:rsidRPr="00A55AFF" w:rsidRDefault="00530638" w:rsidP="00530638">
      <w:pPr>
        <w:numPr>
          <w:ilvl w:val="0"/>
          <w:numId w:val="6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5AFF">
        <w:rPr>
          <w:rFonts w:ascii="Times New Roman" w:eastAsia="Times New Roman" w:hAnsi="Times New Roman"/>
          <w:sz w:val="20"/>
          <w:szCs w:val="20"/>
          <w:lang w:eastAsia="pl-PL"/>
        </w:rPr>
        <w:t>Załączniki do oferty, stanowiące jej integralną część:</w:t>
      </w:r>
    </w:p>
    <w:p w:rsidR="00530638" w:rsidRPr="00A55AFF" w:rsidRDefault="00530638" w:rsidP="00530638">
      <w:p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5AFF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530638" w:rsidRPr="00A55AFF" w:rsidRDefault="00530638" w:rsidP="00530638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5AFF">
        <w:rPr>
          <w:rFonts w:ascii="Times New Roman" w:eastAsia="Times New Roman" w:hAnsi="Times New Roman"/>
          <w:sz w:val="20"/>
          <w:szCs w:val="20"/>
          <w:lang w:eastAsia="pl-PL"/>
        </w:rPr>
        <w:t>Pouczony o odpowiedzialności karnej (m. in. z art. 270 ustawy z dnia 6 czerwca 1997r.- Kodeks karny  oświa</w:t>
      </w:r>
      <w:r w:rsidRPr="00A55AFF"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Pr="00A55AFF">
        <w:rPr>
          <w:rFonts w:ascii="Times New Roman" w:eastAsia="Times New Roman" w:hAnsi="Times New Roman"/>
          <w:sz w:val="20"/>
          <w:szCs w:val="20"/>
          <w:lang w:eastAsia="pl-PL"/>
        </w:rPr>
        <w:t>czam, że oferta oraz załączone do niej dokumenty opisują stan prawny i faktyczny aktualny na dzień złożenia oferty.</w:t>
      </w:r>
    </w:p>
    <w:p w:rsidR="00530638" w:rsidRPr="00A55AFF" w:rsidRDefault="00530638" w:rsidP="00530638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30638" w:rsidRPr="00A55AFF" w:rsidRDefault="00530638" w:rsidP="00530638">
      <w:pPr>
        <w:suppressAutoHyphens w:val="0"/>
        <w:spacing w:after="0"/>
        <w:ind w:left="4536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5AFF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</w:t>
      </w:r>
    </w:p>
    <w:p w:rsidR="00530638" w:rsidRPr="00A55AFF" w:rsidRDefault="00530638" w:rsidP="00530638">
      <w:pPr>
        <w:suppressAutoHyphens w:val="0"/>
        <w:spacing w:after="0"/>
        <w:ind w:left="4536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5AFF">
        <w:rPr>
          <w:rFonts w:ascii="Times New Roman" w:eastAsia="Times New Roman" w:hAnsi="Times New Roman"/>
          <w:sz w:val="20"/>
          <w:szCs w:val="20"/>
          <w:lang w:eastAsia="pl-PL"/>
        </w:rPr>
        <w:t>czytelny podpis (imię i nazwisko)</w:t>
      </w:r>
    </w:p>
    <w:p w:rsidR="00530638" w:rsidRPr="00A55AFF" w:rsidRDefault="00530638" w:rsidP="00530638">
      <w:pPr>
        <w:suppressAutoHyphens w:val="0"/>
        <w:spacing w:after="0"/>
        <w:ind w:left="4536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5AFF">
        <w:rPr>
          <w:rFonts w:ascii="Times New Roman" w:eastAsia="Times New Roman" w:hAnsi="Times New Roman"/>
          <w:sz w:val="20"/>
          <w:szCs w:val="20"/>
          <w:lang w:eastAsia="pl-PL"/>
        </w:rPr>
        <w:t>lub podpis wraz z pieczątką wykonawcy</w:t>
      </w:r>
    </w:p>
    <w:p w:rsidR="00530638" w:rsidRPr="00A55AFF" w:rsidRDefault="00530638" w:rsidP="00530638">
      <w:pPr>
        <w:suppressAutoHyphens w:val="0"/>
        <w:spacing w:after="0"/>
        <w:ind w:left="4536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5AFF">
        <w:rPr>
          <w:rFonts w:ascii="Times New Roman" w:eastAsia="Times New Roman" w:hAnsi="Times New Roman"/>
          <w:sz w:val="20"/>
          <w:szCs w:val="20"/>
          <w:lang w:eastAsia="pl-PL"/>
        </w:rPr>
        <w:t>lub osoby właściwie do tego upoważnionej</w:t>
      </w:r>
    </w:p>
    <w:p w:rsidR="00530638" w:rsidRPr="00A55AFF" w:rsidRDefault="00530638" w:rsidP="00530638">
      <w:pPr>
        <w:suppressAutoHyphens w:val="0"/>
        <w:spacing w:after="0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5AF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530638" w:rsidRPr="00A55AFF" w:rsidRDefault="00530638" w:rsidP="00530638">
      <w:pPr>
        <w:suppressAutoHyphens w:val="0"/>
        <w:spacing w:after="0"/>
        <w:ind w:right="4536" w:firstLine="708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  <w:sectPr w:rsidR="00530638" w:rsidRPr="00A55AFF">
          <w:footerReference w:type="default" r:id="rId5"/>
          <w:pgSz w:w="11906" w:h="16838"/>
          <w:pgMar w:top="1079" w:right="1418" w:bottom="539" w:left="1418" w:header="360" w:footer="709" w:gutter="0"/>
          <w:cols w:space="708"/>
        </w:sectPr>
      </w:pPr>
      <w:r w:rsidRPr="00A55AFF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miejscowość, data    </w:t>
      </w: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Mono">
    <w:altName w:val="Cambria"/>
    <w:charset w:val="00"/>
    <w:family w:val="roman"/>
    <w:pitch w:val="default"/>
    <w:sig w:usb0="00000000" w:usb1="00000000" w:usb2="00000000" w:usb3="00000000" w:csb0="00000000" w:csb1="00000000"/>
  </w:font>
  <w:font w:name="AR PL SungtiL GB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04" w:rsidRDefault="00530638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487.05pt;margin-top:3.05pt;width:29pt;height:13.8p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" filled="f" stroked="f">
          <v:path arrowok="t"/>
          <v:textbox style="mso-next-textbox:#Pole tekstowe 1;mso-fit-shape-to-text:t" inset="0,0,0,0">
            <w:txbxContent>
              <w:p w:rsidR="003F1704" w:rsidRDefault="00530638">
                <w:pPr>
                  <w:pStyle w:val="Stopka"/>
                  <w:jc w:val="center"/>
                </w:pPr>
                <w:r>
                  <w:rPr>
                    <w:rStyle w:val="Numerstrony"/>
                    <w:sz w:val="24"/>
                    <w:szCs w:val="24"/>
                  </w:rPr>
                  <w:t xml:space="preserve">- </w:t>
                </w: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12</w:t>
                </w:r>
                <w:r>
                  <w:rPr>
                    <w:rStyle w:val="Numerstrony"/>
                  </w:rPr>
                  <w:fldChar w:fldCharType="end"/>
                </w:r>
                <w:r>
                  <w:rPr>
                    <w:rStyle w:val="Numerstrony"/>
                    <w:sz w:val="24"/>
                    <w:szCs w:val="24"/>
                  </w:rPr>
                  <w:t xml:space="preserve"> -</w:t>
                </w:r>
              </w:p>
            </w:txbxContent>
          </v:textbox>
          <w10:wrap type="square" anchorx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F47"/>
    <w:multiLevelType w:val="multilevel"/>
    <w:tmpl w:val="2D4C23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2F1"/>
    <w:multiLevelType w:val="multilevel"/>
    <w:tmpl w:val="E35027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384"/>
    <w:multiLevelType w:val="multilevel"/>
    <w:tmpl w:val="13BA0E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A2208"/>
    <w:multiLevelType w:val="multilevel"/>
    <w:tmpl w:val="767E58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0AD1"/>
    <w:multiLevelType w:val="multilevel"/>
    <w:tmpl w:val="365CE4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7350B"/>
    <w:multiLevelType w:val="multilevel"/>
    <w:tmpl w:val="6CAC9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530638"/>
    <w:rsid w:val="001951C8"/>
    <w:rsid w:val="002642F0"/>
    <w:rsid w:val="00530638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638"/>
    <w:pPr>
      <w:suppressAutoHyphens/>
      <w:autoSpaceDN w:val="0"/>
      <w:spacing w:after="160" w:line="240" w:lineRule="auto"/>
      <w:jc w:val="left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30638"/>
    <w:pPr>
      <w:ind w:left="720"/>
    </w:pPr>
  </w:style>
  <w:style w:type="paragraph" w:styleId="Stopka">
    <w:name w:val="footer"/>
    <w:basedOn w:val="Normalny"/>
    <w:link w:val="StopkaZnak"/>
    <w:rsid w:val="00530638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306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530638"/>
    <w:pPr>
      <w:autoSpaceDE w:val="0"/>
      <w:spacing w:after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30638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PreformattedText">
    <w:name w:val="Preformatted Text"/>
    <w:basedOn w:val="Normalny"/>
    <w:rsid w:val="00530638"/>
    <w:pPr>
      <w:widowControl w:val="0"/>
      <w:spacing w:after="0"/>
      <w:textAlignment w:val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styleId="Numerstrony">
    <w:name w:val="page number"/>
    <w:basedOn w:val="Domylnaczcionkaakapitu"/>
    <w:rsid w:val="00530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3512</Words>
  <Characters>21072</Characters>
  <Application>Microsoft Office Word</Application>
  <DocSecurity>0</DocSecurity>
  <Lines>175</Lines>
  <Paragraphs>49</Paragraphs>
  <ScaleCrop>false</ScaleCrop>
  <Company>Muzeum II Wojny Światowej w Gdańsku</Company>
  <LinksUpToDate>false</LinksUpToDate>
  <CharactersWithSpaces>24535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2020-07-09T13:32:00Z</dcterms:created>
  <dcterms:modified xsi:type="dcterms:W3CDTF">2020-07-09T13:33:00Z</dcterms:modified>
</cp:coreProperties>
</file>